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8042D" w:rsidP="0058042D" w:rsidRDefault="0058042D" w14:paraId="1C3E7524" w14:textId="77777777">
      <w:pPr>
        <w:pStyle w:val="paragraph"/>
        <w:spacing w:before="0" w:beforeAutospacing="0" w:after="0" w:afterAutospacing="0"/>
        <w:ind w:right="855"/>
        <w:textAlignment w:val="baseline"/>
        <w:rPr>
          <w:rStyle w:val="normaltextrun"/>
          <w:rFonts w:ascii="Aptos Narrow" w:hAnsi="Aptos Narrow" w:cs="Segoe UI"/>
          <w:color w:val="0070C0"/>
          <w:lang w:val="en-GB"/>
        </w:rPr>
      </w:pPr>
    </w:p>
    <w:p w:rsidR="0058042D" w:rsidP="0058042D" w:rsidRDefault="0058042D" w14:paraId="2320962F" w14:textId="77777777">
      <w:pPr>
        <w:pStyle w:val="paragraph"/>
        <w:spacing w:before="0" w:beforeAutospacing="0" w:after="0" w:afterAutospacing="0"/>
        <w:ind w:left="855" w:right="855"/>
        <w:textAlignment w:val="baseline"/>
        <w:rPr>
          <w:rStyle w:val="eop"/>
          <w:rFonts w:ascii="Aptos Narrow" w:hAnsi="Aptos Narrow" w:cs="Segoe UI"/>
          <w:i/>
          <w:iCs/>
          <w:color w:val="0070C0"/>
          <w:lang w:val="en-GB"/>
        </w:rPr>
      </w:pPr>
      <w:r>
        <w:rPr>
          <w:rStyle w:val="wacimagecontainer"/>
          <w:rFonts w:ascii="Segoe UI" w:hAnsi="Segoe UI" w:cs="Segoe UI"/>
          <w:i/>
          <w:iCs/>
          <w:noProof/>
          <w:color w:val="4F81BD"/>
          <w:sz w:val="18"/>
          <w:szCs w:val="18"/>
        </w:rPr>
        <w:drawing>
          <wp:inline distT="0" distB="0" distL="0" distR="0" wp14:anchorId="0A546464" wp14:editId="629C1662">
            <wp:extent cx="822960" cy="556260"/>
            <wp:effectExtent l="0" t="0" r="0" b="0"/>
            <wp:docPr id="25516244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62449" name="Picture 1"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556260"/>
                    </a:xfrm>
                    <a:prstGeom prst="rect">
                      <a:avLst/>
                    </a:prstGeom>
                    <a:noFill/>
                    <a:ln>
                      <a:noFill/>
                    </a:ln>
                  </pic:spPr>
                </pic:pic>
              </a:graphicData>
            </a:graphic>
          </wp:inline>
        </w:drawing>
      </w:r>
      <w:r>
        <w:rPr>
          <w:rStyle w:val="normaltextrun"/>
          <w:rFonts w:ascii="Aptos Narrow" w:hAnsi="Aptos Narrow" w:cs="Segoe UI"/>
          <w:color w:val="0070C0"/>
          <w:lang w:val="en-GB"/>
        </w:rPr>
        <w:t>Work Package 4</w:t>
      </w:r>
      <w:r w:rsidRPr="00D4107F">
        <w:rPr>
          <w:rStyle w:val="scxw249156605"/>
          <w:rFonts w:ascii="Aptos Narrow" w:hAnsi="Aptos Narrow" w:cs="Segoe UI"/>
          <w:i/>
          <w:iCs/>
          <w:color w:val="0070C0"/>
          <w:lang w:val="en-GB"/>
        </w:rPr>
        <w:t> </w:t>
      </w:r>
      <w:r w:rsidRPr="00D4107F">
        <w:rPr>
          <w:rFonts w:ascii="Aptos Narrow" w:hAnsi="Aptos Narrow" w:cs="Segoe UI"/>
          <w:i/>
          <w:iCs/>
          <w:color w:val="0070C0"/>
          <w:lang w:val="en-GB"/>
        </w:rPr>
        <w:br/>
      </w:r>
      <w:r>
        <w:rPr>
          <w:rStyle w:val="normaltextrun"/>
          <w:rFonts w:ascii="Aptos Narrow" w:hAnsi="Aptos Narrow" w:cs="Segoe UI"/>
          <w:i/>
          <w:iCs/>
          <w:color w:val="0070C0"/>
          <w:lang w:val="en-GB"/>
        </w:rPr>
        <w:t>Strengthening our research dimension</w:t>
      </w:r>
      <w:r w:rsidRPr="00D4107F">
        <w:rPr>
          <w:rStyle w:val="eop"/>
          <w:rFonts w:ascii="Aptos Narrow" w:hAnsi="Aptos Narrow" w:cs="Segoe UI"/>
          <w:i/>
          <w:iCs/>
          <w:color w:val="0070C0"/>
          <w:lang w:val="en-GB"/>
        </w:rPr>
        <w:t> </w:t>
      </w:r>
    </w:p>
    <w:p w:rsidRPr="00D4107F" w:rsidR="0058042D" w:rsidP="0058042D" w:rsidRDefault="0058042D" w14:paraId="342E5414" w14:textId="77777777">
      <w:pPr>
        <w:pStyle w:val="paragraph"/>
        <w:spacing w:before="0" w:beforeAutospacing="0" w:after="0" w:afterAutospacing="0"/>
        <w:ind w:left="855" w:right="855"/>
        <w:textAlignment w:val="baseline"/>
        <w:rPr>
          <w:rFonts w:ascii="Segoe UI" w:hAnsi="Segoe UI" w:cs="Segoe UI"/>
          <w:i/>
          <w:iCs/>
          <w:color w:val="4F81BD"/>
          <w:sz w:val="18"/>
          <w:szCs w:val="18"/>
          <w:lang w:val="en-GB"/>
        </w:rPr>
      </w:pPr>
    </w:p>
    <w:p w:rsidR="0058042D" w:rsidP="0058042D" w:rsidRDefault="0058042D" w14:paraId="4C91AC44" w14:textId="77777777">
      <w:pPr>
        <w:pStyle w:val="paragraph"/>
        <w:spacing w:before="0" w:beforeAutospacing="0" w:after="0" w:afterAutospacing="0"/>
        <w:ind w:left="855" w:right="855"/>
        <w:jc w:val="center"/>
        <w:textAlignment w:val="baseline"/>
        <w:rPr>
          <w:rStyle w:val="normaltextrun"/>
          <w:rFonts w:ascii="Aptos Narrow" w:hAnsi="Aptos Narrow" w:cs="Segoe UI"/>
          <w:b/>
          <w:bCs/>
          <w:i/>
          <w:iCs/>
          <w:color w:val="0070C0"/>
          <w:lang w:val="en-GB"/>
        </w:rPr>
      </w:pPr>
    </w:p>
    <w:p w:rsidRPr="00D4107F" w:rsidR="0058042D" w:rsidP="0058042D" w:rsidRDefault="0058042D" w14:paraId="705C5649" w14:textId="2F403082">
      <w:pPr>
        <w:pStyle w:val="paragraph"/>
        <w:spacing w:before="0" w:beforeAutospacing="0" w:after="0" w:afterAutospacing="0"/>
        <w:ind w:left="855" w:right="855"/>
        <w:jc w:val="center"/>
        <w:textAlignment w:val="baseline"/>
        <w:rPr>
          <w:rFonts w:ascii="Segoe UI" w:hAnsi="Segoe UI" w:cs="Segoe UI"/>
          <w:i/>
          <w:iCs/>
          <w:color w:val="4F81BD"/>
          <w:sz w:val="18"/>
          <w:szCs w:val="18"/>
          <w:lang w:val="en-GB"/>
        </w:rPr>
      </w:pPr>
      <w:r>
        <w:rPr>
          <w:rStyle w:val="normaltextrun"/>
          <w:rFonts w:ascii="Aptos Narrow" w:hAnsi="Aptos Narrow" w:cs="Segoe UI"/>
          <w:b/>
          <w:bCs/>
          <w:i/>
          <w:iCs/>
          <w:color w:val="0070C0"/>
          <w:lang w:val="en-GB"/>
        </w:rPr>
        <w:t>WORKING GROUP ON RESEARCH AREAS AND ENVIRONMENTS</w:t>
      </w:r>
      <w:r w:rsidRPr="00D4107F">
        <w:rPr>
          <w:rStyle w:val="eop"/>
          <w:rFonts w:ascii="Aptos Narrow" w:hAnsi="Aptos Narrow" w:cs="Segoe UI"/>
          <w:i/>
          <w:iCs/>
          <w:color w:val="0070C0"/>
          <w:lang w:val="en-GB"/>
        </w:rPr>
        <w:t> </w:t>
      </w:r>
    </w:p>
    <w:p w:rsidR="0058042D" w:rsidP="0058042D" w:rsidRDefault="0058042D" w14:paraId="21671240" w14:textId="77777777"/>
    <w:p w:rsidRPr="00447D01" w:rsidR="0058042D" w:rsidP="0058042D" w:rsidRDefault="0058042D" w14:paraId="0A33F21A" w14:textId="77777777">
      <w:pPr>
        <w:pStyle w:val="Heading2"/>
        <w:ind w:left="426" w:right="424"/>
        <w:rPr>
          <w:rFonts w:ascii="Aptos Narrow" w:hAnsi="Aptos Narrow"/>
          <w:sz w:val="28"/>
          <w:szCs w:val="28"/>
        </w:rPr>
      </w:pPr>
      <w:r w:rsidRPr="00447D01">
        <w:rPr>
          <w:rFonts w:ascii="Aptos Narrow" w:hAnsi="Aptos Narrow"/>
          <w:sz w:val="28"/>
          <w:szCs w:val="28"/>
        </w:rPr>
        <w:t xml:space="preserve">Introduction </w:t>
      </w:r>
    </w:p>
    <w:p w:rsidRPr="00D4107F" w:rsidR="0058042D" w:rsidP="0058042D" w:rsidRDefault="0058042D" w14:paraId="05DB828D" w14:textId="77777777">
      <w:pPr>
        <w:ind w:left="426" w:right="424"/>
        <w:rPr>
          <w:rFonts w:ascii="Aptos Narrow" w:hAnsi="Aptos Narrow"/>
          <w:sz w:val="24"/>
          <w:szCs w:val="24"/>
        </w:rPr>
      </w:pPr>
    </w:p>
    <w:p w:rsidRPr="00D4107F" w:rsidR="0058042D" w:rsidP="00CC2DD1" w:rsidRDefault="0058042D" w14:paraId="512C0A0D" w14:textId="77777777">
      <w:pPr>
        <w:ind w:left="426" w:right="424"/>
        <w:jc w:val="both"/>
        <w:rPr>
          <w:rFonts w:ascii="Aptos Narrow" w:hAnsi="Aptos Narrow"/>
          <w:sz w:val="24"/>
          <w:szCs w:val="24"/>
        </w:rPr>
      </w:pPr>
      <w:r w:rsidRPr="00D4107F">
        <w:rPr>
          <w:rFonts w:ascii="Aptos Narrow" w:hAnsi="Aptos Narrow"/>
          <w:sz w:val="24"/>
          <w:szCs w:val="24"/>
        </w:rPr>
        <w:t xml:space="preserve">The European Universities Alliance IN.TUNE invites students, teachers, researchers and staff members of its partner institutions to contribute to the common goals of its work by participating in one of the alliance working groups. Their expertise, experience and active participation in the IN.TUNE Working Groups is essential to the alliance’s success and will also bring important benefits to the participants themselves. The participation in the IN.TUNE Working Groups will be based on nominations by partner institutions or on open calls for interest circulated throughout the IN.TUNE partners. </w:t>
      </w:r>
    </w:p>
    <w:p w:rsidRPr="00D4107F" w:rsidR="0058042D" w:rsidP="00CC2DD1" w:rsidRDefault="0058042D" w14:paraId="0C92F087" w14:textId="6AD7F128">
      <w:pPr>
        <w:ind w:left="426" w:right="424"/>
        <w:jc w:val="both"/>
        <w:rPr>
          <w:rFonts w:ascii="Aptos Narrow" w:hAnsi="Aptos Narrow"/>
          <w:sz w:val="24"/>
          <w:szCs w:val="24"/>
        </w:rPr>
      </w:pPr>
      <w:r w:rsidRPr="00D4107F">
        <w:rPr>
          <w:rFonts w:ascii="Aptos Narrow" w:hAnsi="Aptos Narrow"/>
          <w:sz w:val="24"/>
          <w:szCs w:val="24"/>
        </w:rPr>
        <w:t>Work package 4: “Strengthening our research dimension” will include three working groups within the four-year period 2024-2027. This document contains an open call announcement and specific information for the Research Areas and Environments Working Group</w:t>
      </w:r>
      <w:r w:rsidR="00CC2DD1">
        <w:rPr>
          <w:rFonts w:ascii="Aptos Narrow" w:hAnsi="Aptos Narrow"/>
          <w:sz w:val="24"/>
          <w:szCs w:val="24"/>
        </w:rPr>
        <w:t xml:space="preserve"> of the IN.TUNE alliance as part of Work Package 4. </w:t>
      </w:r>
      <w:r w:rsidRPr="00D4107F">
        <w:rPr>
          <w:rFonts w:ascii="Aptos Narrow" w:hAnsi="Aptos Narrow"/>
          <w:sz w:val="24"/>
          <w:szCs w:val="24"/>
        </w:rPr>
        <w:t xml:space="preserve">Descriptions and calls for the other two working groups - one on supervision and research education, the other on improved access to research - will be opened later. </w:t>
      </w:r>
    </w:p>
    <w:p w:rsidRPr="00D4107F" w:rsidR="0058042D" w:rsidP="00CC2DD1" w:rsidRDefault="0058042D" w14:paraId="5D0A5E26" w14:textId="77777777">
      <w:pPr>
        <w:ind w:left="426" w:right="424"/>
        <w:jc w:val="both"/>
        <w:rPr>
          <w:rFonts w:ascii="Aptos Narrow" w:hAnsi="Aptos Narrow"/>
          <w:sz w:val="24"/>
          <w:szCs w:val="24"/>
        </w:rPr>
      </w:pPr>
      <w:r w:rsidRPr="00D4107F">
        <w:rPr>
          <w:rFonts w:ascii="Aptos Narrow" w:hAnsi="Aptos Narrow"/>
          <w:sz w:val="24"/>
          <w:szCs w:val="24"/>
        </w:rPr>
        <w:t xml:space="preserve">All the working groups will work closely with the WP4 Committee. The WP4 committee has developed a framework for the activities, tasks and deliverables of the work package. The committee will oversee the execution of all activities within this work package – that they will be successfully completed. The committee will be in contact with the working groups through the working groups’ spokespersons.  </w:t>
      </w:r>
    </w:p>
    <w:p w:rsidRPr="00D4107F" w:rsidR="0058042D" w:rsidP="0058042D" w:rsidRDefault="0058042D" w14:paraId="71CABDDB" w14:textId="77777777">
      <w:pPr>
        <w:ind w:left="426" w:right="424"/>
        <w:rPr>
          <w:rFonts w:ascii="Aptos Narrow" w:hAnsi="Aptos Narrow"/>
          <w:sz w:val="24"/>
          <w:szCs w:val="24"/>
        </w:rPr>
      </w:pPr>
    </w:p>
    <w:p w:rsidRPr="00447D01" w:rsidR="0058042D" w:rsidP="0058042D" w:rsidRDefault="0058042D" w14:paraId="09E26389" w14:textId="77777777">
      <w:pPr>
        <w:pStyle w:val="Heading2"/>
        <w:ind w:left="426" w:right="424"/>
        <w:rPr>
          <w:rFonts w:ascii="Aptos Narrow" w:hAnsi="Aptos Narrow"/>
          <w:sz w:val="28"/>
          <w:szCs w:val="28"/>
        </w:rPr>
      </w:pPr>
      <w:r w:rsidRPr="00447D01">
        <w:rPr>
          <w:rFonts w:ascii="Aptos Narrow" w:hAnsi="Aptos Narrow"/>
          <w:sz w:val="28"/>
          <w:szCs w:val="28"/>
        </w:rPr>
        <w:t xml:space="preserve">Activities, tasks and deliverables </w:t>
      </w:r>
    </w:p>
    <w:p w:rsidRPr="00D4107F" w:rsidR="0058042D" w:rsidP="0058042D" w:rsidRDefault="0058042D" w14:paraId="4D1144AD" w14:textId="77777777">
      <w:pPr>
        <w:ind w:left="426" w:right="424"/>
        <w:rPr>
          <w:rFonts w:ascii="Aptos Narrow" w:hAnsi="Aptos Narrow"/>
          <w:sz w:val="24"/>
          <w:szCs w:val="24"/>
        </w:rPr>
      </w:pPr>
    </w:p>
    <w:p w:rsidRPr="00D4107F" w:rsidR="0058042D" w:rsidP="00CC2DD1" w:rsidRDefault="0058042D" w14:paraId="3A184471" w14:textId="5DCFEFFF">
      <w:pPr>
        <w:ind w:left="426" w:right="424"/>
        <w:rPr>
          <w:rFonts w:ascii="Aptos Narrow" w:hAnsi="Aptos Narrow"/>
          <w:sz w:val="24"/>
          <w:szCs w:val="24"/>
        </w:rPr>
      </w:pPr>
      <w:r w:rsidRPr="00D4107F">
        <w:rPr>
          <w:rFonts w:ascii="Aptos Narrow" w:hAnsi="Aptos Narrow"/>
          <w:sz w:val="24"/>
          <w:szCs w:val="24"/>
        </w:rPr>
        <w:t xml:space="preserve">Activities and tasks of the Research Areas and Environments working group – as outlined in the Grant Agreement, Description of the action – are: </w:t>
      </w:r>
    </w:p>
    <w:p w:rsidR="0058042D" w:rsidP="0058042D" w:rsidRDefault="0058042D" w14:paraId="500680B6" w14:textId="77777777">
      <w:pPr>
        <w:pStyle w:val="ListParagraph"/>
        <w:numPr>
          <w:ilvl w:val="0"/>
          <w:numId w:val="1"/>
        </w:numPr>
        <w:ind w:left="426" w:right="424" w:firstLine="0"/>
        <w:rPr>
          <w:rFonts w:ascii="Aptos Narrow" w:hAnsi="Aptos Narrow"/>
          <w:sz w:val="24"/>
          <w:szCs w:val="24"/>
        </w:rPr>
      </w:pPr>
      <w:r w:rsidRPr="00D4107F">
        <w:rPr>
          <w:rFonts w:ascii="Aptos Narrow" w:hAnsi="Aptos Narrow"/>
          <w:sz w:val="24"/>
          <w:szCs w:val="24"/>
        </w:rPr>
        <w:t xml:space="preserve">Making an inventory and comparative analysis of research in member institutions, based on the framework developed so far by WP4 committee (adapted T4.3). Due date 9.12.2024;  </w:t>
      </w:r>
    </w:p>
    <w:p w:rsidR="0058042D" w:rsidP="0058042D" w:rsidRDefault="0058042D" w14:paraId="2484A1E8" w14:textId="77777777">
      <w:pPr>
        <w:pStyle w:val="ListParagraph"/>
        <w:numPr>
          <w:ilvl w:val="0"/>
          <w:numId w:val="1"/>
        </w:numPr>
        <w:ind w:left="426" w:right="424" w:firstLine="0"/>
        <w:rPr>
          <w:rFonts w:ascii="Aptos Narrow" w:hAnsi="Aptos Narrow"/>
          <w:sz w:val="24"/>
          <w:szCs w:val="24"/>
        </w:rPr>
      </w:pPr>
      <w:r w:rsidRPr="00D4107F">
        <w:rPr>
          <w:rFonts w:ascii="Aptos Narrow" w:hAnsi="Aptos Narrow"/>
          <w:sz w:val="24"/>
          <w:szCs w:val="24"/>
        </w:rPr>
        <w:lastRenderedPageBreak/>
        <w:t xml:space="preserve">Identifying research areas for further cooperation and joint research, based on the inventory and comparative analysis (T4.2). Due date 9.12.2024; </w:t>
      </w:r>
    </w:p>
    <w:p w:rsidR="0058042D" w:rsidP="0058042D" w:rsidRDefault="0058042D" w14:paraId="0F440851" w14:textId="77777777">
      <w:pPr>
        <w:pStyle w:val="ListParagraph"/>
        <w:numPr>
          <w:ilvl w:val="0"/>
          <w:numId w:val="1"/>
        </w:numPr>
        <w:ind w:left="426" w:right="424" w:firstLine="0"/>
        <w:rPr>
          <w:rFonts w:ascii="Aptos Narrow" w:hAnsi="Aptos Narrow"/>
          <w:sz w:val="24"/>
          <w:szCs w:val="24"/>
        </w:rPr>
      </w:pPr>
      <w:r w:rsidRPr="00D4107F">
        <w:rPr>
          <w:rFonts w:ascii="Aptos Narrow" w:hAnsi="Aptos Narrow"/>
          <w:sz w:val="24"/>
          <w:szCs w:val="24"/>
        </w:rPr>
        <w:t xml:space="preserve">Setting up an IN.TUNE Knowledge Hub, the concept of which, involving e.g. notions of thinktanks, community participation, will be further developed with the WP4 Committee (adapted T4.4). Due date  December 2025;  </w:t>
      </w:r>
    </w:p>
    <w:p w:rsidR="0058042D" w:rsidP="0058042D" w:rsidRDefault="0058042D" w14:paraId="3FFFC665" w14:textId="77777777">
      <w:pPr>
        <w:pStyle w:val="ListParagraph"/>
        <w:numPr>
          <w:ilvl w:val="0"/>
          <w:numId w:val="1"/>
        </w:numPr>
        <w:ind w:left="426" w:right="424" w:firstLine="0"/>
        <w:rPr>
          <w:rFonts w:ascii="Aptos Narrow" w:hAnsi="Aptos Narrow"/>
          <w:sz w:val="24"/>
          <w:szCs w:val="24"/>
        </w:rPr>
      </w:pPr>
      <w:r w:rsidRPr="00D4107F">
        <w:rPr>
          <w:rFonts w:ascii="Aptos Narrow" w:hAnsi="Aptos Narrow"/>
          <w:sz w:val="24"/>
          <w:szCs w:val="24"/>
        </w:rPr>
        <w:t xml:space="preserve">Curating the content for a conference to present research pursued in the IN.TUNE partners to wider artistic and research audiences and engage with them (adapted T4.5). Due date December 2025; </w:t>
      </w:r>
    </w:p>
    <w:p w:rsidR="0058042D" w:rsidP="0058042D" w:rsidRDefault="0058042D" w14:paraId="526AE8A8" w14:textId="77777777">
      <w:pPr>
        <w:pStyle w:val="ListParagraph"/>
        <w:numPr>
          <w:ilvl w:val="0"/>
          <w:numId w:val="1"/>
        </w:numPr>
        <w:ind w:left="426" w:right="424" w:firstLine="0"/>
        <w:rPr>
          <w:rFonts w:ascii="Aptos Narrow" w:hAnsi="Aptos Narrow"/>
          <w:sz w:val="24"/>
          <w:szCs w:val="24"/>
        </w:rPr>
      </w:pPr>
      <w:r w:rsidRPr="00D4107F">
        <w:rPr>
          <w:rFonts w:ascii="Aptos Narrow" w:hAnsi="Aptos Narrow"/>
          <w:sz w:val="24"/>
          <w:szCs w:val="24"/>
        </w:rPr>
        <w:t xml:space="preserve">Contributing to the development of the IN.TUNE Position Paper on Research in the alliance (adapted T4.8). Due date December 2027; </w:t>
      </w:r>
    </w:p>
    <w:p w:rsidRPr="00D4107F" w:rsidR="0058042D" w:rsidP="0058042D" w:rsidRDefault="0058042D" w14:paraId="6A6C584F" w14:textId="77777777">
      <w:pPr>
        <w:pStyle w:val="ListParagraph"/>
        <w:numPr>
          <w:ilvl w:val="0"/>
          <w:numId w:val="1"/>
        </w:numPr>
        <w:ind w:left="426" w:right="424" w:firstLine="0"/>
        <w:rPr>
          <w:rFonts w:ascii="Aptos Narrow" w:hAnsi="Aptos Narrow"/>
          <w:sz w:val="24"/>
          <w:szCs w:val="24"/>
        </w:rPr>
      </w:pPr>
      <w:r w:rsidRPr="00D4107F">
        <w:rPr>
          <w:rFonts w:ascii="Aptos Narrow" w:hAnsi="Aptos Narrow"/>
          <w:sz w:val="24"/>
          <w:szCs w:val="24"/>
        </w:rPr>
        <w:t xml:space="preserve">Reporting to the WP4 committee regularly so the committee will be able to deliver the annual progress reports (adapted T4.9).  </w:t>
      </w:r>
    </w:p>
    <w:p w:rsidRPr="00D4107F" w:rsidR="0058042D" w:rsidP="0058042D" w:rsidRDefault="0058042D" w14:paraId="1D457782" w14:textId="77777777">
      <w:pPr>
        <w:ind w:left="426" w:right="424"/>
        <w:rPr>
          <w:rFonts w:ascii="Aptos Narrow" w:hAnsi="Aptos Narrow"/>
          <w:sz w:val="24"/>
          <w:szCs w:val="24"/>
        </w:rPr>
      </w:pPr>
    </w:p>
    <w:p w:rsidRPr="00D4107F" w:rsidR="0058042D" w:rsidP="0058042D" w:rsidRDefault="0058042D" w14:paraId="0D066C41" w14:textId="77777777">
      <w:pPr>
        <w:ind w:left="426" w:right="424"/>
        <w:rPr>
          <w:rFonts w:ascii="Aptos Narrow" w:hAnsi="Aptos Narrow"/>
          <w:sz w:val="24"/>
          <w:szCs w:val="24"/>
        </w:rPr>
      </w:pPr>
      <w:r w:rsidRPr="00D4107F">
        <w:rPr>
          <w:rFonts w:ascii="Aptos Narrow" w:hAnsi="Aptos Narrow"/>
          <w:sz w:val="24"/>
          <w:szCs w:val="24"/>
        </w:rPr>
        <w:t xml:space="preserve">A further elaboration of these tasks can be found below. Completing the tasks will contribute to the production of the following deliverables: </w:t>
      </w:r>
    </w:p>
    <w:p w:rsidR="0058042D" w:rsidP="0058042D" w:rsidRDefault="0058042D" w14:paraId="4A73ABAA" w14:textId="77777777">
      <w:pPr>
        <w:pStyle w:val="ListParagraph"/>
        <w:numPr>
          <w:ilvl w:val="0"/>
          <w:numId w:val="2"/>
        </w:numPr>
        <w:ind w:left="426" w:right="424" w:firstLine="0"/>
        <w:rPr>
          <w:rFonts w:ascii="Aptos Narrow" w:hAnsi="Aptos Narrow"/>
          <w:sz w:val="24"/>
          <w:szCs w:val="24"/>
        </w:rPr>
      </w:pPr>
      <w:r w:rsidRPr="00D4107F">
        <w:rPr>
          <w:rFonts w:ascii="Aptos Narrow" w:hAnsi="Aptos Narrow"/>
          <w:sz w:val="24"/>
          <w:szCs w:val="24"/>
        </w:rPr>
        <w:t xml:space="preserve">Deliverable D4.1 – IN.TUNE Research Cooperation Framework, contributing to the work done by the WP4 committee </w:t>
      </w:r>
    </w:p>
    <w:p w:rsidR="0058042D" w:rsidP="0058042D" w:rsidRDefault="0058042D" w14:paraId="528D7F7C" w14:textId="77777777">
      <w:pPr>
        <w:pStyle w:val="ListParagraph"/>
        <w:numPr>
          <w:ilvl w:val="0"/>
          <w:numId w:val="2"/>
        </w:numPr>
        <w:ind w:left="426" w:right="424" w:firstLine="0"/>
        <w:rPr>
          <w:rFonts w:ascii="Aptos Narrow" w:hAnsi="Aptos Narrow"/>
          <w:sz w:val="24"/>
          <w:szCs w:val="24"/>
        </w:rPr>
      </w:pPr>
      <w:r w:rsidRPr="00D4107F">
        <w:rPr>
          <w:rFonts w:ascii="Aptos Narrow" w:hAnsi="Aptos Narrow"/>
          <w:sz w:val="24"/>
          <w:szCs w:val="24"/>
        </w:rPr>
        <w:t xml:space="preserve">Deliverable D4.2 – Inventory and comparative analysis of research activities in partners and of joint research areas to be pursued within the framework developed so far by WP4 committee </w:t>
      </w:r>
    </w:p>
    <w:p w:rsidR="0058042D" w:rsidP="0058042D" w:rsidRDefault="0058042D" w14:paraId="19609303" w14:textId="77777777">
      <w:pPr>
        <w:pStyle w:val="ListParagraph"/>
        <w:numPr>
          <w:ilvl w:val="0"/>
          <w:numId w:val="2"/>
        </w:numPr>
        <w:ind w:left="426" w:right="424" w:firstLine="0"/>
        <w:rPr>
          <w:rFonts w:ascii="Aptos Narrow" w:hAnsi="Aptos Narrow"/>
          <w:sz w:val="24"/>
          <w:szCs w:val="24"/>
        </w:rPr>
      </w:pPr>
      <w:r w:rsidRPr="00D4107F">
        <w:rPr>
          <w:rFonts w:ascii="Aptos Narrow" w:hAnsi="Aptos Narrow"/>
          <w:sz w:val="24"/>
          <w:szCs w:val="24"/>
        </w:rPr>
        <w:t xml:space="preserve">Deliverable D4.3 – Knowledge Hub 1 </w:t>
      </w:r>
    </w:p>
    <w:p w:rsidRPr="00D4107F" w:rsidR="0058042D" w:rsidP="0058042D" w:rsidRDefault="0058042D" w14:paraId="28F4A133" w14:textId="77777777">
      <w:pPr>
        <w:pStyle w:val="ListParagraph"/>
        <w:numPr>
          <w:ilvl w:val="0"/>
          <w:numId w:val="2"/>
        </w:numPr>
        <w:ind w:left="426" w:right="424" w:firstLine="0"/>
        <w:rPr>
          <w:rFonts w:ascii="Aptos Narrow" w:hAnsi="Aptos Narrow"/>
          <w:sz w:val="24"/>
          <w:szCs w:val="24"/>
        </w:rPr>
      </w:pPr>
      <w:r w:rsidRPr="00D4107F">
        <w:rPr>
          <w:rFonts w:ascii="Aptos Narrow" w:hAnsi="Aptos Narrow"/>
          <w:sz w:val="24"/>
          <w:szCs w:val="24"/>
        </w:rPr>
        <w:t xml:space="preserve">Deliverable D4.6 – Annual Research Conference 1 </w:t>
      </w:r>
    </w:p>
    <w:p w:rsidRPr="00D4107F" w:rsidR="0058042D" w:rsidP="0058042D" w:rsidRDefault="0058042D" w14:paraId="4BD8E377" w14:textId="77777777">
      <w:pPr>
        <w:ind w:left="426" w:right="424"/>
        <w:rPr>
          <w:rFonts w:ascii="Aptos Narrow" w:hAnsi="Aptos Narrow"/>
          <w:sz w:val="24"/>
          <w:szCs w:val="24"/>
        </w:rPr>
      </w:pPr>
    </w:p>
    <w:p w:rsidRPr="00D4107F" w:rsidR="0058042D" w:rsidP="0058042D" w:rsidRDefault="0058042D" w14:paraId="5A9B2013" w14:textId="77777777">
      <w:pPr>
        <w:ind w:left="426" w:right="424"/>
        <w:rPr>
          <w:rFonts w:ascii="Aptos Narrow" w:hAnsi="Aptos Narrow"/>
          <w:sz w:val="24"/>
          <w:szCs w:val="24"/>
        </w:rPr>
      </w:pPr>
      <w:r w:rsidRPr="00D4107F">
        <w:rPr>
          <w:rFonts w:ascii="Aptos Narrow" w:hAnsi="Aptos Narrow"/>
          <w:sz w:val="24"/>
          <w:szCs w:val="24"/>
        </w:rPr>
        <w:t xml:space="preserve">More information about the overall objectives, activities, tasks, and deliverables can be found in the WP4 Briefing paper, that can be found attached to this announcement. For further information please contact your institution’s WP4 committee member, or institutional alliance manager. </w:t>
      </w:r>
    </w:p>
    <w:p w:rsidRPr="00D4107F" w:rsidR="0058042D" w:rsidP="0058042D" w:rsidRDefault="0058042D" w14:paraId="0C2A5C8F" w14:textId="77777777">
      <w:pPr>
        <w:ind w:left="426" w:right="424"/>
        <w:rPr>
          <w:rFonts w:ascii="Aptos Narrow" w:hAnsi="Aptos Narrow"/>
          <w:sz w:val="24"/>
          <w:szCs w:val="24"/>
        </w:rPr>
      </w:pPr>
    </w:p>
    <w:p w:rsidRPr="00447D01" w:rsidR="0058042D" w:rsidP="0058042D" w:rsidRDefault="0058042D" w14:paraId="502DA3C1" w14:textId="77777777">
      <w:pPr>
        <w:pStyle w:val="Heading2"/>
        <w:ind w:left="426" w:right="424"/>
        <w:rPr>
          <w:rFonts w:ascii="Aptos Narrow" w:hAnsi="Aptos Narrow"/>
          <w:sz w:val="28"/>
          <w:szCs w:val="28"/>
        </w:rPr>
      </w:pPr>
      <w:r w:rsidRPr="00447D01">
        <w:rPr>
          <w:rFonts w:ascii="Aptos Narrow" w:hAnsi="Aptos Narrow"/>
          <w:sz w:val="28"/>
          <w:szCs w:val="28"/>
        </w:rPr>
        <w:t xml:space="preserve">Profile of WG members </w:t>
      </w:r>
    </w:p>
    <w:p w:rsidRPr="00D4107F" w:rsidR="0058042D" w:rsidP="0058042D" w:rsidRDefault="0058042D" w14:paraId="01EFF9BC" w14:textId="77777777">
      <w:pPr>
        <w:ind w:left="426" w:right="424"/>
        <w:rPr>
          <w:rFonts w:ascii="Aptos Narrow" w:hAnsi="Aptos Narrow"/>
          <w:sz w:val="24"/>
          <w:szCs w:val="24"/>
        </w:rPr>
      </w:pPr>
    </w:p>
    <w:p w:rsidR="0058042D" w:rsidP="0058042D" w:rsidRDefault="0058042D" w14:paraId="22F92934" w14:textId="0B8A79A8">
      <w:pPr>
        <w:ind w:left="426" w:right="424"/>
        <w:rPr>
          <w:rFonts w:ascii="Aptos Narrow" w:hAnsi="Aptos Narrow"/>
          <w:sz w:val="24"/>
          <w:szCs w:val="24"/>
        </w:rPr>
      </w:pPr>
      <w:r w:rsidRPr="00D4107F">
        <w:rPr>
          <w:rFonts w:ascii="Aptos Narrow" w:hAnsi="Aptos Narrow"/>
          <w:sz w:val="24"/>
          <w:szCs w:val="24"/>
        </w:rPr>
        <w:t xml:space="preserve">The Research Areas and Environments WG consists of academic staff with artistic or scientific research responsibilities, research leaders who are in contact with the broad scope of research activities of their institution, research administrators or specialists; one from each partner institution.   </w:t>
      </w:r>
    </w:p>
    <w:p w:rsidRPr="00D4107F" w:rsidR="0058042D" w:rsidP="0058042D" w:rsidRDefault="0058042D" w14:paraId="4BAE87B5" w14:textId="77777777">
      <w:pPr>
        <w:ind w:left="426" w:right="424"/>
        <w:rPr>
          <w:rFonts w:ascii="Aptos Narrow" w:hAnsi="Aptos Narrow"/>
          <w:sz w:val="24"/>
          <w:szCs w:val="24"/>
        </w:rPr>
      </w:pPr>
    </w:p>
    <w:p w:rsidRPr="00447D01" w:rsidR="0058042D" w:rsidP="0058042D" w:rsidRDefault="0058042D" w14:paraId="0199001A" w14:textId="77777777">
      <w:pPr>
        <w:pStyle w:val="Heading2"/>
        <w:ind w:left="426" w:right="424"/>
        <w:rPr>
          <w:rFonts w:ascii="Aptos Narrow" w:hAnsi="Aptos Narrow"/>
          <w:sz w:val="28"/>
          <w:szCs w:val="28"/>
        </w:rPr>
      </w:pPr>
      <w:r w:rsidRPr="00447D01">
        <w:rPr>
          <w:rFonts w:ascii="Aptos Narrow" w:hAnsi="Aptos Narrow"/>
          <w:sz w:val="28"/>
          <w:szCs w:val="28"/>
        </w:rPr>
        <w:t xml:space="preserve">Benefits </w:t>
      </w:r>
    </w:p>
    <w:p w:rsidRPr="00D4107F" w:rsidR="0058042D" w:rsidP="0058042D" w:rsidRDefault="0058042D" w14:paraId="65A594A6" w14:textId="77777777">
      <w:pPr>
        <w:ind w:left="426" w:right="424"/>
        <w:rPr>
          <w:rFonts w:ascii="Aptos Narrow" w:hAnsi="Aptos Narrow"/>
          <w:sz w:val="24"/>
          <w:szCs w:val="24"/>
        </w:rPr>
      </w:pPr>
    </w:p>
    <w:p w:rsidRPr="00D4107F" w:rsidR="0058042D" w:rsidP="0058042D" w:rsidRDefault="0058042D" w14:paraId="1C448EC8" w14:textId="77777777">
      <w:pPr>
        <w:ind w:left="426" w:right="424"/>
        <w:rPr>
          <w:rFonts w:ascii="Aptos Narrow" w:hAnsi="Aptos Narrow"/>
          <w:sz w:val="24"/>
          <w:szCs w:val="24"/>
        </w:rPr>
      </w:pPr>
      <w:r w:rsidRPr="00D4107F">
        <w:rPr>
          <w:rFonts w:ascii="Aptos Narrow" w:hAnsi="Aptos Narrow"/>
          <w:sz w:val="24"/>
          <w:szCs w:val="24"/>
        </w:rPr>
        <w:t xml:space="preserve">A working group member will have the opportunity to: </w:t>
      </w:r>
    </w:p>
    <w:p w:rsidR="0058042D" w:rsidP="0058042D" w:rsidRDefault="0058042D" w14:paraId="0D2651DF" w14:textId="77777777">
      <w:pPr>
        <w:pStyle w:val="ListParagraph"/>
        <w:numPr>
          <w:ilvl w:val="0"/>
          <w:numId w:val="3"/>
        </w:numPr>
        <w:ind w:left="426" w:right="424" w:firstLine="0"/>
        <w:rPr>
          <w:rFonts w:ascii="Aptos Narrow" w:hAnsi="Aptos Narrow"/>
          <w:sz w:val="24"/>
          <w:szCs w:val="24"/>
        </w:rPr>
      </w:pPr>
      <w:r w:rsidRPr="00D4107F">
        <w:rPr>
          <w:rFonts w:ascii="Aptos Narrow" w:hAnsi="Aptos Narrow"/>
          <w:sz w:val="24"/>
          <w:szCs w:val="24"/>
        </w:rPr>
        <w:lastRenderedPageBreak/>
        <w:t xml:space="preserve">Exchange information, know-how and perspectives with other international experts in an ever-changing environment </w:t>
      </w:r>
    </w:p>
    <w:p w:rsidR="0058042D" w:rsidP="0058042D" w:rsidRDefault="0058042D" w14:paraId="121F88DE" w14:textId="77777777">
      <w:pPr>
        <w:pStyle w:val="ListParagraph"/>
        <w:numPr>
          <w:ilvl w:val="0"/>
          <w:numId w:val="3"/>
        </w:numPr>
        <w:ind w:left="426" w:right="424" w:firstLine="0"/>
        <w:rPr>
          <w:rFonts w:ascii="Aptos Narrow" w:hAnsi="Aptos Narrow"/>
          <w:sz w:val="24"/>
          <w:szCs w:val="24"/>
        </w:rPr>
      </w:pPr>
      <w:r w:rsidRPr="00D4107F">
        <w:rPr>
          <w:rFonts w:ascii="Aptos Narrow" w:hAnsi="Aptos Narrow"/>
          <w:sz w:val="24"/>
          <w:szCs w:val="24"/>
        </w:rPr>
        <w:t xml:space="preserve">Gain further knowledge and expertise in the field of research and research information, research management and leadership, research planning and collaboration within the context of the alliance for use in their home institutions </w:t>
      </w:r>
    </w:p>
    <w:p w:rsidR="0058042D" w:rsidP="0058042D" w:rsidRDefault="0058042D" w14:paraId="5ED2709B" w14:textId="77777777">
      <w:pPr>
        <w:pStyle w:val="ListParagraph"/>
        <w:numPr>
          <w:ilvl w:val="0"/>
          <w:numId w:val="3"/>
        </w:numPr>
        <w:ind w:left="426" w:right="424" w:firstLine="0"/>
        <w:rPr>
          <w:rFonts w:ascii="Aptos Narrow" w:hAnsi="Aptos Narrow"/>
          <w:sz w:val="24"/>
          <w:szCs w:val="24"/>
        </w:rPr>
      </w:pPr>
      <w:r w:rsidRPr="00D4107F">
        <w:rPr>
          <w:rFonts w:ascii="Aptos Narrow" w:hAnsi="Aptos Narrow"/>
          <w:sz w:val="24"/>
          <w:szCs w:val="24"/>
        </w:rPr>
        <w:t xml:space="preserve">Contribute to future developments of research, research education, research management and leadership, research planning and collaboration in institutions of Higher Education in the Arts </w:t>
      </w:r>
    </w:p>
    <w:p w:rsidR="0058042D" w:rsidP="0058042D" w:rsidRDefault="0058042D" w14:paraId="4A36E0D8" w14:textId="77777777">
      <w:pPr>
        <w:pStyle w:val="ListParagraph"/>
        <w:numPr>
          <w:ilvl w:val="0"/>
          <w:numId w:val="3"/>
        </w:numPr>
        <w:ind w:left="426" w:right="424" w:firstLine="0"/>
        <w:rPr>
          <w:rFonts w:ascii="Aptos Narrow" w:hAnsi="Aptos Narrow"/>
          <w:sz w:val="24"/>
          <w:szCs w:val="24"/>
        </w:rPr>
      </w:pPr>
      <w:r w:rsidRPr="00D4107F">
        <w:rPr>
          <w:rFonts w:ascii="Aptos Narrow" w:hAnsi="Aptos Narrow"/>
          <w:sz w:val="24"/>
          <w:szCs w:val="24"/>
        </w:rPr>
        <w:t xml:space="preserve">(Further) build up a network of international relations </w:t>
      </w:r>
    </w:p>
    <w:p w:rsidR="0058042D" w:rsidP="0058042D" w:rsidRDefault="0058042D" w14:paraId="365CA5F2" w14:textId="77777777">
      <w:pPr>
        <w:pStyle w:val="ListParagraph"/>
        <w:numPr>
          <w:ilvl w:val="0"/>
          <w:numId w:val="3"/>
        </w:numPr>
        <w:ind w:left="426" w:right="424" w:firstLine="0"/>
        <w:rPr>
          <w:rFonts w:ascii="Aptos Narrow" w:hAnsi="Aptos Narrow"/>
          <w:sz w:val="24"/>
          <w:szCs w:val="24"/>
        </w:rPr>
      </w:pPr>
      <w:r w:rsidRPr="00D4107F">
        <w:rPr>
          <w:rFonts w:ascii="Aptos Narrow" w:hAnsi="Aptos Narrow"/>
          <w:sz w:val="24"/>
          <w:szCs w:val="24"/>
        </w:rPr>
        <w:t xml:space="preserve">Investigate, develop and test examples of good practice and new systems </w:t>
      </w:r>
    </w:p>
    <w:p w:rsidRPr="00D4107F" w:rsidR="0058042D" w:rsidP="0058042D" w:rsidRDefault="0058042D" w14:paraId="1B5708D6" w14:textId="77777777">
      <w:pPr>
        <w:pStyle w:val="ListParagraph"/>
        <w:numPr>
          <w:ilvl w:val="0"/>
          <w:numId w:val="3"/>
        </w:numPr>
        <w:ind w:left="426" w:right="424" w:firstLine="0"/>
        <w:rPr>
          <w:rFonts w:ascii="Aptos Narrow" w:hAnsi="Aptos Narrow"/>
          <w:sz w:val="24"/>
          <w:szCs w:val="24"/>
        </w:rPr>
      </w:pPr>
      <w:r w:rsidRPr="00D4107F">
        <w:rPr>
          <w:rFonts w:ascii="Aptos Narrow" w:hAnsi="Aptos Narrow"/>
          <w:sz w:val="24"/>
          <w:szCs w:val="24"/>
        </w:rPr>
        <w:t xml:space="preserve">Meet new colleagues and explore new approaches in a creative atmosphere </w:t>
      </w:r>
    </w:p>
    <w:p w:rsidRPr="00447D01" w:rsidR="0058042D" w:rsidP="0058042D" w:rsidRDefault="0058042D" w14:paraId="74FABE00" w14:textId="77777777">
      <w:pPr>
        <w:ind w:left="426" w:right="424"/>
        <w:rPr>
          <w:rFonts w:ascii="Aptos Narrow" w:hAnsi="Aptos Narrow"/>
          <w:sz w:val="28"/>
          <w:szCs w:val="28"/>
        </w:rPr>
      </w:pPr>
    </w:p>
    <w:p w:rsidRPr="00447D01" w:rsidR="0058042D" w:rsidP="0058042D" w:rsidRDefault="0058042D" w14:paraId="5257F20C" w14:textId="77777777">
      <w:pPr>
        <w:pStyle w:val="Heading2"/>
        <w:ind w:left="426" w:right="424"/>
        <w:rPr>
          <w:rFonts w:ascii="Aptos Narrow" w:hAnsi="Aptos Narrow"/>
          <w:sz w:val="28"/>
          <w:szCs w:val="28"/>
        </w:rPr>
      </w:pPr>
      <w:r w:rsidRPr="00447D01">
        <w:rPr>
          <w:rFonts w:ascii="Aptos Narrow" w:hAnsi="Aptos Narrow"/>
          <w:sz w:val="28"/>
          <w:szCs w:val="28"/>
        </w:rPr>
        <w:t xml:space="preserve">Instructions for applying </w:t>
      </w:r>
    </w:p>
    <w:p w:rsidRPr="00D4107F" w:rsidR="0058042D" w:rsidP="0058042D" w:rsidRDefault="0058042D" w14:paraId="12ED8D81" w14:textId="77777777">
      <w:pPr>
        <w:ind w:left="426" w:right="424"/>
        <w:rPr>
          <w:rFonts w:ascii="Aptos Narrow" w:hAnsi="Aptos Narrow"/>
          <w:sz w:val="24"/>
          <w:szCs w:val="24"/>
        </w:rPr>
      </w:pPr>
    </w:p>
    <w:p w:rsidRPr="00D4107F" w:rsidR="0058042D" w:rsidP="0058042D" w:rsidRDefault="0058042D" w14:paraId="3E5A4ADB" w14:textId="77777777">
      <w:pPr>
        <w:ind w:left="426" w:right="424"/>
        <w:rPr>
          <w:rFonts w:ascii="Aptos Narrow" w:hAnsi="Aptos Narrow"/>
          <w:sz w:val="24"/>
          <w:szCs w:val="24"/>
        </w:rPr>
      </w:pPr>
      <w:r w:rsidRPr="00D4107F">
        <w:rPr>
          <w:rFonts w:ascii="Aptos Narrow" w:hAnsi="Aptos Narrow"/>
          <w:sz w:val="24"/>
          <w:szCs w:val="24"/>
        </w:rPr>
        <w:t xml:space="preserve">This open call for members will be open in the eight IN.TUNE partner institutions during the summer 2024. The application period will be open until 31 July 2024.   </w:t>
      </w:r>
    </w:p>
    <w:p w:rsidRPr="00D4107F" w:rsidR="0058042D" w:rsidP="0058042D" w:rsidRDefault="0058042D" w14:paraId="28F687DB" w14:textId="77777777">
      <w:pPr>
        <w:ind w:left="426" w:right="424"/>
        <w:rPr>
          <w:rFonts w:ascii="Aptos Narrow" w:hAnsi="Aptos Narrow"/>
          <w:sz w:val="24"/>
          <w:szCs w:val="24"/>
        </w:rPr>
      </w:pPr>
    </w:p>
    <w:p w:rsidRPr="00D4107F" w:rsidR="0058042D" w:rsidP="0058042D" w:rsidRDefault="0058042D" w14:paraId="20787F97" w14:textId="602DA3DB">
      <w:pPr>
        <w:ind w:left="426" w:right="424"/>
        <w:rPr>
          <w:rFonts w:ascii="Aptos Narrow" w:hAnsi="Aptos Narrow"/>
          <w:sz w:val="24"/>
          <w:szCs w:val="24"/>
        </w:rPr>
      </w:pPr>
      <w:r w:rsidRPr="00D4107F">
        <w:rPr>
          <w:rFonts w:ascii="Aptos Narrow" w:hAnsi="Aptos Narrow"/>
          <w:sz w:val="24"/>
          <w:szCs w:val="24"/>
        </w:rPr>
        <w:t>The application documents should consist of:</w:t>
      </w:r>
      <w:r>
        <w:rPr>
          <w:rFonts w:ascii="Aptos Narrow" w:hAnsi="Aptos Narrow"/>
          <w:sz w:val="24"/>
          <w:szCs w:val="24"/>
        </w:rPr>
        <w:t xml:space="preserve"> </w:t>
      </w:r>
      <w:r w:rsidRPr="00D4107F">
        <w:rPr>
          <w:rFonts w:ascii="Aptos Narrow" w:hAnsi="Aptos Narrow"/>
          <w:sz w:val="24"/>
          <w:szCs w:val="24"/>
        </w:rPr>
        <w:t xml:space="preserve"> Expression of interest max 300 words and biography max 250 words (one A4 page with possible links)</w:t>
      </w:r>
      <w:r>
        <w:rPr>
          <w:rFonts w:ascii="Aptos Narrow" w:hAnsi="Aptos Narrow"/>
          <w:sz w:val="24"/>
          <w:szCs w:val="24"/>
        </w:rPr>
        <w:t xml:space="preserve">. </w:t>
      </w:r>
      <w:r w:rsidRPr="00D4107F">
        <w:rPr>
          <w:rFonts w:ascii="Aptos Narrow" w:hAnsi="Aptos Narrow"/>
          <w:sz w:val="24"/>
          <w:szCs w:val="24"/>
        </w:rPr>
        <w:t xml:space="preserve">The applications should be submitted to the following recipients by e-mail by 31 July 2024. Only choose your home institutions contact person(s), whom to send the application to:  </w:t>
      </w:r>
    </w:p>
    <w:p w:rsidRPr="00D4107F" w:rsidR="0058042D" w:rsidP="0058042D" w:rsidRDefault="0058042D" w14:paraId="49C387AA" w14:textId="77777777">
      <w:pPr>
        <w:ind w:left="426" w:right="424"/>
        <w:rPr>
          <w:rFonts w:ascii="Aptos Narrow" w:hAnsi="Aptos Narrow"/>
          <w:sz w:val="24"/>
          <w:szCs w:val="24"/>
        </w:rPr>
      </w:pPr>
    </w:p>
    <w:p w:rsidRPr="0058042D" w:rsidR="0058042D" w:rsidP="0058042D" w:rsidRDefault="0058042D" w14:paraId="6D386D5B" w14:textId="77777777">
      <w:pPr>
        <w:ind w:left="426" w:right="424"/>
        <w:rPr>
          <w:rFonts w:ascii="Aptos Narrow" w:hAnsi="Aptos Narrow"/>
          <w:sz w:val="24"/>
          <w:szCs w:val="24"/>
          <w:lang w:val="fi-FI"/>
        </w:rPr>
      </w:pPr>
      <w:r w:rsidRPr="00D4107F">
        <w:rPr>
          <w:rFonts w:ascii="Aptos Narrow" w:hAnsi="Aptos Narrow"/>
          <w:sz w:val="24"/>
          <w:szCs w:val="24"/>
          <w:lang w:val="fi-FI"/>
        </w:rPr>
        <w:t xml:space="preserve">Uniarts Helsinki:  </w:t>
      </w:r>
    </w:p>
    <w:p w:rsidRPr="00BF6AC3" w:rsidR="0058042D" w:rsidP="0058042D" w:rsidRDefault="0058042D" w14:paraId="28C82BC7" w14:textId="2E8FD21B">
      <w:pPr>
        <w:ind w:left="426" w:right="424"/>
        <w:rPr>
          <w:rFonts w:ascii="Aptos Narrow" w:hAnsi="Aptos Narrow"/>
          <w:sz w:val="24"/>
          <w:szCs w:val="24"/>
        </w:rPr>
      </w:pPr>
      <w:r w:rsidRPr="00BF6AC3">
        <w:rPr>
          <w:rFonts w:ascii="Aptos Narrow" w:hAnsi="Aptos Narrow"/>
          <w:sz w:val="24"/>
          <w:szCs w:val="24"/>
        </w:rPr>
        <w:t xml:space="preserve">WP4 chair Juha Ojala </w:t>
      </w:r>
      <w:hyperlink w:history="1" r:id="rId11">
        <w:r w:rsidRPr="00BF6AC3" w:rsidR="00BF6AC3">
          <w:rPr>
            <w:rStyle w:val="Hyperlink"/>
            <w:rFonts w:ascii="Aptos Narrow" w:hAnsi="Aptos Narrow"/>
            <w:sz w:val="24"/>
            <w:szCs w:val="24"/>
          </w:rPr>
          <w:t>juha.ojala@uniarts.fi</w:t>
        </w:r>
      </w:hyperlink>
      <w:r w:rsidRPr="00BF6AC3" w:rsidR="00BF6AC3">
        <w:rPr>
          <w:rFonts w:ascii="Aptos Narrow" w:hAnsi="Aptos Narrow"/>
          <w:sz w:val="24"/>
          <w:szCs w:val="24"/>
        </w:rPr>
        <w:t xml:space="preserve"> </w:t>
      </w:r>
      <w:r w:rsidRPr="00BF6AC3">
        <w:rPr>
          <w:rFonts w:ascii="Aptos Narrow" w:hAnsi="Aptos Narrow"/>
          <w:sz w:val="24"/>
          <w:szCs w:val="24"/>
        </w:rPr>
        <w:t xml:space="preserve">  </w:t>
      </w:r>
    </w:p>
    <w:p w:rsidRPr="00D4107F" w:rsidR="0058042D" w:rsidP="0058042D" w:rsidRDefault="0058042D" w14:paraId="2244448A" w14:textId="46101EA3">
      <w:pPr>
        <w:ind w:left="426" w:right="424"/>
        <w:rPr>
          <w:rFonts w:ascii="Aptos Narrow" w:hAnsi="Aptos Narrow"/>
          <w:sz w:val="24"/>
          <w:szCs w:val="24"/>
          <w:lang w:val="fi-FI"/>
        </w:rPr>
      </w:pPr>
      <w:r w:rsidRPr="00D4107F">
        <w:rPr>
          <w:rFonts w:ascii="Aptos Narrow" w:hAnsi="Aptos Narrow"/>
          <w:sz w:val="24"/>
          <w:szCs w:val="24"/>
          <w:lang w:val="fi-FI"/>
        </w:rPr>
        <w:t xml:space="preserve">WP4 </w:t>
      </w:r>
      <w:proofErr w:type="spellStart"/>
      <w:r w:rsidRPr="00D4107F">
        <w:rPr>
          <w:rFonts w:ascii="Aptos Narrow" w:hAnsi="Aptos Narrow"/>
          <w:sz w:val="24"/>
          <w:szCs w:val="24"/>
          <w:lang w:val="fi-FI"/>
        </w:rPr>
        <w:t>admin</w:t>
      </w:r>
      <w:proofErr w:type="spellEnd"/>
      <w:r w:rsidRPr="00D4107F">
        <w:rPr>
          <w:rFonts w:ascii="Aptos Narrow" w:hAnsi="Aptos Narrow"/>
          <w:sz w:val="24"/>
          <w:szCs w:val="24"/>
          <w:lang w:val="fi-FI"/>
        </w:rPr>
        <w:t xml:space="preserve"> Tiina Vihavainen </w:t>
      </w:r>
      <w:hyperlink w:history="1" r:id="rId12">
        <w:r w:rsidRPr="00FD4838" w:rsidR="00BF6AC3">
          <w:rPr>
            <w:rStyle w:val="Hyperlink"/>
            <w:rFonts w:ascii="Aptos Narrow" w:hAnsi="Aptos Narrow"/>
            <w:sz w:val="24"/>
            <w:szCs w:val="24"/>
            <w:lang w:val="fi-FI"/>
          </w:rPr>
          <w:t>tiina.vihavainen@uniarts.fi</w:t>
        </w:r>
      </w:hyperlink>
      <w:r w:rsidR="00BF6AC3">
        <w:rPr>
          <w:rFonts w:ascii="Aptos Narrow" w:hAnsi="Aptos Narrow"/>
          <w:sz w:val="24"/>
          <w:szCs w:val="24"/>
          <w:lang w:val="fi-FI"/>
        </w:rPr>
        <w:t xml:space="preserve"> </w:t>
      </w:r>
      <w:r w:rsidRPr="00D4107F">
        <w:rPr>
          <w:rFonts w:ascii="Aptos Narrow" w:hAnsi="Aptos Narrow"/>
          <w:sz w:val="24"/>
          <w:szCs w:val="24"/>
          <w:lang w:val="fi-FI"/>
        </w:rPr>
        <w:t xml:space="preserve">  </w:t>
      </w:r>
    </w:p>
    <w:p w:rsidRPr="00D4107F" w:rsidR="0058042D" w:rsidP="0058042D" w:rsidRDefault="0058042D" w14:paraId="30063468" w14:textId="0851351E">
      <w:pPr>
        <w:ind w:left="426" w:right="424"/>
        <w:rPr>
          <w:rFonts w:ascii="Aptos Narrow" w:hAnsi="Aptos Narrow"/>
          <w:sz w:val="24"/>
          <w:szCs w:val="24"/>
        </w:rPr>
      </w:pPr>
      <w:r w:rsidRPr="00D4107F">
        <w:rPr>
          <w:rFonts w:ascii="Aptos Narrow" w:hAnsi="Aptos Narrow"/>
          <w:sz w:val="24"/>
          <w:szCs w:val="24"/>
        </w:rPr>
        <w:t xml:space="preserve">Institutional alliance manager Tuovi Martinsen </w:t>
      </w:r>
      <w:hyperlink w:history="1" r:id="rId13">
        <w:r w:rsidRPr="00FD4838" w:rsidR="00BF6AC3">
          <w:rPr>
            <w:rStyle w:val="Hyperlink"/>
            <w:rFonts w:ascii="Aptos Narrow" w:hAnsi="Aptos Narrow"/>
            <w:sz w:val="24"/>
            <w:szCs w:val="24"/>
          </w:rPr>
          <w:t>tuovi.martinsen@uniarts.fi</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79153E30" w14:textId="77777777">
      <w:pPr>
        <w:ind w:left="426" w:right="424"/>
        <w:rPr>
          <w:rFonts w:ascii="Aptos Narrow" w:hAnsi="Aptos Narrow"/>
          <w:sz w:val="24"/>
          <w:szCs w:val="24"/>
        </w:rPr>
      </w:pPr>
    </w:p>
    <w:p w:rsidRPr="00D4107F" w:rsidR="0058042D" w:rsidP="0058042D" w:rsidRDefault="0058042D" w14:paraId="3EFFB16C" w14:textId="77777777">
      <w:pPr>
        <w:ind w:left="426" w:right="424"/>
        <w:rPr>
          <w:rFonts w:ascii="Aptos Narrow" w:hAnsi="Aptos Narrow"/>
          <w:sz w:val="24"/>
          <w:szCs w:val="24"/>
        </w:rPr>
      </w:pPr>
      <w:r w:rsidRPr="00D4107F">
        <w:rPr>
          <w:rFonts w:ascii="Aptos Narrow" w:hAnsi="Aptos Narrow"/>
          <w:sz w:val="24"/>
          <w:szCs w:val="24"/>
        </w:rPr>
        <w:t xml:space="preserve">MDW Wien:  </w:t>
      </w:r>
    </w:p>
    <w:p w:rsidRPr="00D4107F" w:rsidR="0058042D" w:rsidP="0058042D" w:rsidRDefault="0058042D" w14:paraId="72464AFB" w14:textId="0EAD37FE">
      <w:pPr>
        <w:ind w:left="426" w:right="424"/>
        <w:rPr>
          <w:rFonts w:ascii="Aptos Narrow" w:hAnsi="Aptos Narrow"/>
          <w:sz w:val="24"/>
          <w:szCs w:val="24"/>
        </w:rPr>
      </w:pPr>
      <w:r w:rsidRPr="00D4107F">
        <w:rPr>
          <w:rFonts w:ascii="Aptos Narrow" w:hAnsi="Aptos Narrow"/>
          <w:sz w:val="24"/>
          <w:szCs w:val="24"/>
        </w:rPr>
        <w:t xml:space="preserve">WP4 member Therese Kaufmann </w:t>
      </w:r>
      <w:hyperlink w:history="1" r:id="rId14">
        <w:r w:rsidRPr="00FD4838" w:rsidR="00BF6AC3">
          <w:rPr>
            <w:rStyle w:val="Hyperlink"/>
            <w:rFonts w:ascii="Aptos Narrow" w:hAnsi="Aptos Narrow"/>
            <w:sz w:val="24"/>
            <w:szCs w:val="24"/>
          </w:rPr>
          <w:t>kaufmann-th@mdw.ac.at</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0DB77BB8" w14:textId="77777777">
      <w:pPr>
        <w:ind w:left="426" w:right="424"/>
        <w:rPr>
          <w:rFonts w:ascii="Aptos Narrow" w:hAnsi="Aptos Narrow"/>
          <w:sz w:val="24"/>
          <w:szCs w:val="24"/>
        </w:rPr>
      </w:pPr>
    </w:p>
    <w:p w:rsidRPr="00D4107F" w:rsidR="0058042D" w:rsidP="0058042D" w:rsidRDefault="0058042D" w14:paraId="5311F11F" w14:textId="77777777">
      <w:pPr>
        <w:ind w:left="426" w:right="424"/>
        <w:rPr>
          <w:rFonts w:ascii="Aptos Narrow" w:hAnsi="Aptos Narrow"/>
          <w:sz w:val="24"/>
          <w:szCs w:val="24"/>
        </w:rPr>
      </w:pPr>
      <w:r w:rsidRPr="00D4107F">
        <w:rPr>
          <w:rFonts w:ascii="Aptos Narrow" w:hAnsi="Aptos Narrow"/>
          <w:sz w:val="24"/>
          <w:szCs w:val="24"/>
        </w:rPr>
        <w:t xml:space="preserve">ESMUC Barcelona:  </w:t>
      </w:r>
    </w:p>
    <w:p w:rsidRPr="00D4107F" w:rsidR="0058042D" w:rsidP="0058042D" w:rsidRDefault="0058042D" w14:paraId="725C23B3" w14:textId="31E0F07D">
      <w:pPr>
        <w:ind w:left="426" w:right="424"/>
        <w:rPr>
          <w:rFonts w:ascii="Aptos Narrow" w:hAnsi="Aptos Narrow"/>
          <w:sz w:val="24"/>
          <w:szCs w:val="24"/>
        </w:rPr>
      </w:pPr>
      <w:r w:rsidRPr="00D4107F">
        <w:rPr>
          <w:rFonts w:ascii="Aptos Narrow" w:hAnsi="Aptos Narrow"/>
          <w:sz w:val="24"/>
          <w:szCs w:val="24"/>
        </w:rPr>
        <w:t xml:space="preserve">WP4 member Fèlix Pastor </w:t>
      </w:r>
      <w:hyperlink w:history="1" r:id="rId15">
        <w:r w:rsidRPr="00FD4838" w:rsidR="00BF6AC3">
          <w:rPr>
            <w:rStyle w:val="Hyperlink"/>
            <w:rFonts w:ascii="Aptos Narrow" w:hAnsi="Aptos Narrow"/>
            <w:sz w:val="24"/>
            <w:szCs w:val="24"/>
          </w:rPr>
          <w:t>fpastor@esmuc.cat</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53D28A61" w14:textId="758D3C7D">
      <w:pPr>
        <w:ind w:left="426" w:right="424"/>
        <w:rPr>
          <w:rFonts w:ascii="Aptos Narrow" w:hAnsi="Aptos Narrow"/>
          <w:sz w:val="24"/>
          <w:szCs w:val="24"/>
        </w:rPr>
      </w:pPr>
      <w:r w:rsidRPr="00D4107F">
        <w:rPr>
          <w:rFonts w:ascii="Aptos Narrow" w:hAnsi="Aptos Narrow"/>
          <w:sz w:val="24"/>
          <w:szCs w:val="24"/>
        </w:rPr>
        <w:t xml:space="preserve">Institutional alliance manager </w:t>
      </w:r>
      <w:proofErr w:type="spellStart"/>
      <w:r w:rsidRPr="00D4107F">
        <w:rPr>
          <w:rFonts w:ascii="Aptos Narrow" w:hAnsi="Aptos Narrow"/>
          <w:sz w:val="24"/>
          <w:szCs w:val="24"/>
        </w:rPr>
        <w:t>Ángels</w:t>
      </w:r>
      <w:proofErr w:type="spellEnd"/>
      <w:r w:rsidRPr="00D4107F">
        <w:rPr>
          <w:rFonts w:ascii="Aptos Narrow" w:hAnsi="Aptos Narrow"/>
          <w:sz w:val="24"/>
          <w:szCs w:val="24"/>
        </w:rPr>
        <w:t xml:space="preserve"> Llorens </w:t>
      </w:r>
      <w:hyperlink w:history="1" r:id="rId16">
        <w:r w:rsidRPr="00FD4838" w:rsidR="00BF6AC3">
          <w:rPr>
            <w:rStyle w:val="Hyperlink"/>
            <w:rFonts w:ascii="Aptos Narrow" w:hAnsi="Aptos Narrow"/>
            <w:sz w:val="24"/>
            <w:szCs w:val="24"/>
          </w:rPr>
          <w:t>allorens@esmuc.cat</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4F138AEC" w14:textId="77777777">
      <w:pPr>
        <w:ind w:left="426" w:right="424"/>
        <w:rPr>
          <w:rFonts w:ascii="Aptos Narrow" w:hAnsi="Aptos Narrow"/>
          <w:sz w:val="24"/>
          <w:szCs w:val="24"/>
        </w:rPr>
      </w:pPr>
    </w:p>
    <w:p w:rsidRPr="00D4107F" w:rsidR="0058042D" w:rsidP="0058042D" w:rsidRDefault="0058042D" w14:paraId="3BC557DA" w14:textId="77777777">
      <w:pPr>
        <w:ind w:left="426" w:right="424"/>
        <w:rPr>
          <w:rFonts w:ascii="Aptos Narrow" w:hAnsi="Aptos Narrow"/>
          <w:sz w:val="24"/>
          <w:szCs w:val="24"/>
        </w:rPr>
      </w:pPr>
      <w:r w:rsidRPr="00D4107F">
        <w:rPr>
          <w:rFonts w:ascii="Aptos Narrow" w:hAnsi="Aptos Narrow"/>
          <w:sz w:val="24"/>
          <w:szCs w:val="24"/>
        </w:rPr>
        <w:t xml:space="preserve">UAB Belgrade:  </w:t>
      </w:r>
    </w:p>
    <w:p w:rsidRPr="00D4107F" w:rsidR="0058042D" w:rsidP="0058042D" w:rsidRDefault="0058042D" w14:paraId="1CC8110D" w14:textId="69BC0B69">
      <w:pPr>
        <w:ind w:left="426" w:right="424"/>
        <w:rPr>
          <w:rFonts w:ascii="Aptos Narrow" w:hAnsi="Aptos Narrow"/>
          <w:sz w:val="24"/>
          <w:szCs w:val="24"/>
        </w:rPr>
      </w:pPr>
      <w:r w:rsidRPr="00D4107F">
        <w:rPr>
          <w:rFonts w:ascii="Aptos Narrow" w:hAnsi="Aptos Narrow"/>
          <w:sz w:val="24"/>
          <w:szCs w:val="24"/>
        </w:rPr>
        <w:t xml:space="preserve">WP4 members Dejan Subotić </w:t>
      </w:r>
      <w:hyperlink w:history="1" r:id="rId17">
        <w:r w:rsidRPr="00FD4838" w:rsidR="00BF6AC3">
          <w:rPr>
            <w:rStyle w:val="Hyperlink"/>
            <w:rFonts w:ascii="Aptos Narrow" w:hAnsi="Aptos Narrow"/>
            <w:sz w:val="24"/>
            <w:szCs w:val="24"/>
          </w:rPr>
          <w:t>dekisubo@gmail.com</w:t>
        </w:r>
      </w:hyperlink>
      <w:r w:rsidR="00BF6AC3">
        <w:rPr>
          <w:rFonts w:ascii="Aptos Narrow" w:hAnsi="Aptos Narrow"/>
          <w:sz w:val="24"/>
          <w:szCs w:val="24"/>
        </w:rPr>
        <w:t xml:space="preserve"> </w:t>
      </w:r>
      <w:r w:rsidRPr="00D4107F">
        <w:rPr>
          <w:rFonts w:ascii="Aptos Narrow" w:hAnsi="Aptos Narrow"/>
          <w:sz w:val="24"/>
          <w:szCs w:val="24"/>
        </w:rPr>
        <w:t xml:space="preserve">and Ivana Miladinovic Prica </w:t>
      </w:r>
      <w:hyperlink w:history="1" r:id="rId18">
        <w:r w:rsidRPr="00FD4838" w:rsidR="00BF6AC3">
          <w:rPr>
            <w:rStyle w:val="Hyperlink"/>
            <w:rFonts w:ascii="Aptos Narrow" w:hAnsi="Aptos Narrow"/>
            <w:sz w:val="24"/>
            <w:szCs w:val="24"/>
          </w:rPr>
          <w:t>ivanamp@fmu.bg.ac.rs</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4242E4CF" w14:textId="64EF9BA6">
      <w:pPr>
        <w:ind w:left="426" w:right="424"/>
        <w:rPr>
          <w:rFonts w:ascii="Aptos Narrow" w:hAnsi="Aptos Narrow"/>
          <w:sz w:val="24"/>
          <w:szCs w:val="24"/>
        </w:rPr>
      </w:pPr>
      <w:r w:rsidRPr="00D4107F">
        <w:rPr>
          <w:rFonts w:ascii="Aptos Narrow" w:hAnsi="Aptos Narrow"/>
          <w:sz w:val="24"/>
          <w:szCs w:val="24"/>
        </w:rPr>
        <w:t xml:space="preserve">Institutional alliance manager Ivana Perković </w:t>
      </w:r>
      <w:hyperlink w:history="1" r:id="rId19">
        <w:r w:rsidRPr="00FD4838" w:rsidR="00BF6AC3">
          <w:rPr>
            <w:rStyle w:val="Hyperlink"/>
            <w:rFonts w:ascii="Aptos Narrow" w:hAnsi="Aptos Narrow"/>
            <w:sz w:val="24"/>
            <w:szCs w:val="24"/>
          </w:rPr>
          <w:t>ivanaperkovic@fmu.bg.ac.rs</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1B509ECF" w14:textId="77777777">
      <w:pPr>
        <w:ind w:left="426" w:right="424"/>
        <w:rPr>
          <w:rFonts w:ascii="Aptos Narrow" w:hAnsi="Aptos Narrow"/>
          <w:sz w:val="24"/>
          <w:szCs w:val="24"/>
        </w:rPr>
      </w:pPr>
    </w:p>
    <w:p w:rsidRPr="00D4107F" w:rsidR="0058042D" w:rsidP="0058042D" w:rsidRDefault="0058042D" w14:paraId="7EE93B38" w14:textId="77777777">
      <w:pPr>
        <w:ind w:left="426" w:right="424"/>
        <w:rPr>
          <w:rFonts w:ascii="Aptos Narrow" w:hAnsi="Aptos Narrow"/>
          <w:sz w:val="24"/>
          <w:szCs w:val="24"/>
        </w:rPr>
      </w:pPr>
      <w:r w:rsidRPr="00D4107F">
        <w:rPr>
          <w:rFonts w:ascii="Aptos Narrow" w:hAnsi="Aptos Narrow"/>
          <w:sz w:val="24"/>
          <w:szCs w:val="24"/>
        </w:rPr>
        <w:t xml:space="preserve">KC The Hague:  </w:t>
      </w:r>
    </w:p>
    <w:p w:rsidRPr="00D4107F" w:rsidR="0058042D" w:rsidP="0058042D" w:rsidRDefault="0058042D" w14:paraId="5491D33F" w14:textId="14022230">
      <w:pPr>
        <w:ind w:left="426" w:right="424"/>
        <w:rPr>
          <w:rFonts w:ascii="Aptos Narrow" w:hAnsi="Aptos Narrow"/>
          <w:sz w:val="24"/>
          <w:szCs w:val="24"/>
        </w:rPr>
      </w:pPr>
      <w:r w:rsidRPr="00D4107F">
        <w:rPr>
          <w:rFonts w:ascii="Aptos Narrow" w:hAnsi="Aptos Narrow"/>
          <w:sz w:val="24"/>
          <w:szCs w:val="24"/>
        </w:rPr>
        <w:t xml:space="preserve">WP member Paul Craenen </w:t>
      </w:r>
      <w:hyperlink w:history="1" r:id="rId20">
        <w:r w:rsidRPr="00FD4838" w:rsidR="00BF6AC3">
          <w:rPr>
            <w:rStyle w:val="Hyperlink"/>
            <w:rFonts w:ascii="Aptos Narrow" w:hAnsi="Aptos Narrow"/>
            <w:sz w:val="24"/>
            <w:szCs w:val="24"/>
          </w:rPr>
          <w:t>p.craenen@koncon.nl</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7961F41F" w14:textId="77777777">
      <w:pPr>
        <w:ind w:left="426" w:right="424"/>
        <w:rPr>
          <w:rFonts w:ascii="Aptos Narrow" w:hAnsi="Aptos Narrow"/>
          <w:sz w:val="24"/>
          <w:szCs w:val="24"/>
        </w:rPr>
      </w:pPr>
    </w:p>
    <w:p w:rsidRPr="00D4107F" w:rsidR="0058042D" w:rsidP="0058042D" w:rsidRDefault="0058042D" w14:paraId="3DDF3A1B" w14:textId="77777777">
      <w:pPr>
        <w:ind w:left="426" w:right="424"/>
        <w:rPr>
          <w:rFonts w:ascii="Aptos Narrow" w:hAnsi="Aptos Narrow"/>
          <w:sz w:val="24"/>
          <w:szCs w:val="24"/>
        </w:rPr>
      </w:pPr>
      <w:r w:rsidRPr="00D4107F">
        <w:rPr>
          <w:rFonts w:ascii="Aptos Narrow" w:hAnsi="Aptos Narrow"/>
          <w:sz w:val="24"/>
          <w:szCs w:val="24"/>
        </w:rPr>
        <w:t xml:space="preserve">UNMB Bucharest:  </w:t>
      </w:r>
    </w:p>
    <w:p w:rsidRPr="00D4107F" w:rsidR="0058042D" w:rsidP="0058042D" w:rsidRDefault="0058042D" w14:paraId="37C4E691" w14:textId="22FF47F5">
      <w:pPr>
        <w:ind w:left="426" w:right="424"/>
        <w:rPr>
          <w:rFonts w:ascii="Aptos Narrow" w:hAnsi="Aptos Narrow"/>
          <w:sz w:val="24"/>
          <w:szCs w:val="24"/>
        </w:rPr>
      </w:pPr>
      <w:r w:rsidRPr="00D4107F">
        <w:rPr>
          <w:rFonts w:ascii="Aptos Narrow" w:hAnsi="Aptos Narrow"/>
          <w:sz w:val="24"/>
          <w:szCs w:val="24"/>
        </w:rPr>
        <w:t xml:space="preserve">Institutional alliance manager Angela </w:t>
      </w:r>
      <w:proofErr w:type="spellStart"/>
      <w:r w:rsidRPr="00D4107F">
        <w:rPr>
          <w:rFonts w:ascii="Aptos Narrow" w:hAnsi="Aptos Narrow"/>
          <w:sz w:val="24"/>
          <w:szCs w:val="24"/>
        </w:rPr>
        <w:t>Sindeli</w:t>
      </w:r>
      <w:proofErr w:type="spellEnd"/>
      <w:r w:rsidRPr="00D4107F">
        <w:rPr>
          <w:rFonts w:ascii="Aptos Narrow" w:hAnsi="Aptos Narrow"/>
          <w:sz w:val="24"/>
          <w:szCs w:val="24"/>
        </w:rPr>
        <w:t xml:space="preserve"> </w:t>
      </w:r>
      <w:hyperlink w:history="1" r:id="rId21">
        <w:r w:rsidRPr="00FD4838" w:rsidR="00BF6AC3">
          <w:rPr>
            <w:rStyle w:val="Hyperlink"/>
            <w:rFonts w:ascii="Aptos Narrow" w:hAnsi="Aptos Narrow"/>
            <w:sz w:val="24"/>
            <w:szCs w:val="24"/>
          </w:rPr>
          <w:t>angela.sindeli@unmb.ro</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17CE0A77" w14:textId="77777777">
      <w:pPr>
        <w:ind w:left="426" w:right="424"/>
        <w:rPr>
          <w:rFonts w:ascii="Aptos Narrow" w:hAnsi="Aptos Narrow"/>
          <w:sz w:val="24"/>
          <w:szCs w:val="24"/>
        </w:rPr>
      </w:pPr>
    </w:p>
    <w:p w:rsidR="0058042D" w:rsidP="0058042D" w:rsidRDefault="0058042D" w14:paraId="56743D23" w14:textId="77777777">
      <w:pPr>
        <w:ind w:left="426" w:right="424"/>
        <w:rPr>
          <w:rFonts w:ascii="Aptos Narrow" w:hAnsi="Aptos Narrow"/>
          <w:sz w:val="24"/>
          <w:szCs w:val="24"/>
        </w:rPr>
      </w:pPr>
      <w:r w:rsidRPr="00D4107F">
        <w:rPr>
          <w:rFonts w:ascii="Aptos Narrow" w:hAnsi="Aptos Narrow"/>
          <w:sz w:val="24"/>
          <w:szCs w:val="24"/>
        </w:rPr>
        <w:t xml:space="preserve">CNSMDP Paris:  </w:t>
      </w:r>
    </w:p>
    <w:p w:rsidRPr="00D4107F" w:rsidR="0058042D" w:rsidP="0058042D" w:rsidRDefault="0058042D" w14:paraId="1FDDB12B" w14:textId="46CBC509">
      <w:pPr>
        <w:ind w:left="426" w:right="424"/>
        <w:rPr>
          <w:rFonts w:ascii="Aptos Narrow" w:hAnsi="Aptos Narrow"/>
          <w:sz w:val="24"/>
          <w:szCs w:val="24"/>
        </w:rPr>
      </w:pPr>
      <w:r>
        <w:rPr>
          <w:rFonts w:ascii="Aptos Narrow" w:hAnsi="Aptos Narrow"/>
          <w:sz w:val="24"/>
          <w:szCs w:val="24"/>
        </w:rPr>
        <w:t xml:space="preserve">A personalised call will be adapted and published at Paris Conservatoire in June. </w:t>
      </w:r>
    </w:p>
    <w:p w:rsidRPr="00D4107F" w:rsidR="0058042D" w:rsidP="0058042D" w:rsidRDefault="0058042D" w14:paraId="445A539D" w14:textId="27D50BD6">
      <w:pPr>
        <w:ind w:left="426" w:right="424"/>
        <w:rPr>
          <w:rFonts w:ascii="Aptos Narrow" w:hAnsi="Aptos Narrow"/>
          <w:sz w:val="24"/>
          <w:szCs w:val="24"/>
        </w:rPr>
      </w:pPr>
      <w:r>
        <w:rPr>
          <w:rFonts w:ascii="Aptos Narrow" w:hAnsi="Aptos Narrow"/>
          <w:sz w:val="24"/>
          <w:szCs w:val="24"/>
        </w:rPr>
        <w:t xml:space="preserve">More details from: </w:t>
      </w:r>
      <w:r w:rsidRPr="00D4107F">
        <w:rPr>
          <w:rFonts w:ascii="Aptos Narrow" w:hAnsi="Aptos Narrow"/>
          <w:sz w:val="24"/>
          <w:szCs w:val="24"/>
        </w:rPr>
        <w:t xml:space="preserve">Institutional alliance manager Sara Belfiore </w:t>
      </w:r>
      <w:hyperlink w:history="1" r:id="rId22">
        <w:r w:rsidRPr="00FD4838" w:rsidR="00BF6AC3">
          <w:rPr>
            <w:rStyle w:val="Hyperlink"/>
            <w:rFonts w:ascii="Aptos Narrow" w:hAnsi="Aptos Narrow"/>
            <w:sz w:val="24"/>
            <w:szCs w:val="24"/>
          </w:rPr>
          <w:t>sbelfiore@cnsmdp.fr</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58467717" w14:textId="77777777">
      <w:pPr>
        <w:ind w:left="426" w:right="424"/>
        <w:rPr>
          <w:rFonts w:ascii="Aptos Narrow" w:hAnsi="Aptos Narrow"/>
          <w:sz w:val="24"/>
          <w:szCs w:val="24"/>
        </w:rPr>
      </w:pPr>
    </w:p>
    <w:p w:rsidRPr="00D4107F" w:rsidR="0058042D" w:rsidP="0058042D" w:rsidRDefault="0058042D" w14:paraId="22538B05" w14:textId="77777777">
      <w:pPr>
        <w:ind w:left="426" w:right="424"/>
        <w:rPr>
          <w:rFonts w:ascii="Aptos Narrow" w:hAnsi="Aptos Narrow"/>
          <w:sz w:val="24"/>
          <w:szCs w:val="24"/>
        </w:rPr>
      </w:pPr>
      <w:r w:rsidRPr="00D4107F">
        <w:rPr>
          <w:rFonts w:ascii="Aptos Narrow" w:hAnsi="Aptos Narrow"/>
          <w:sz w:val="24"/>
          <w:szCs w:val="24"/>
        </w:rPr>
        <w:t xml:space="preserve">NMH Oslo:  </w:t>
      </w:r>
    </w:p>
    <w:p w:rsidRPr="00D4107F" w:rsidR="0058042D" w:rsidP="0058042D" w:rsidRDefault="0058042D" w14:paraId="7A08F43D" w14:textId="75B29B4F">
      <w:pPr>
        <w:ind w:left="426" w:right="424"/>
        <w:rPr>
          <w:rFonts w:ascii="Aptos Narrow" w:hAnsi="Aptos Narrow"/>
          <w:sz w:val="24"/>
          <w:szCs w:val="24"/>
        </w:rPr>
      </w:pPr>
      <w:r w:rsidRPr="00D4107F">
        <w:rPr>
          <w:rFonts w:ascii="Aptos Narrow" w:hAnsi="Aptos Narrow"/>
          <w:sz w:val="24"/>
          <w:szCs w:val="24"/>
        </w:rPr>
        <w:t xml:space="preserve">WP4 member Sidsel Karlsen </w:t>
      </w:r>
      <w:hyperlink w:history="1" r:id="rId23">
        <w:r w:rsidRPr="00FD4838" w:rsidR="00BF6AC3">
          <w:rPr>
            <w:rStyle w:val="Hyperlink"/>
            <w:rFonts w:ascii="Aptos Narrow" w:hAnsi="Aptos Narrow"/>
            <w:sz w:val="24"/>
            <w:szCs w:val="24"/>
          </w:rPr>
          <w:t>sidsel.karlsen@nmh.no</w:t>
        </w:r>
      </w:hyperlink>
      <w:r w:rsidR="00BF6AC3">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448EB58E" w14:textId="77777777">
      <w:pPr>
        <w:ind w:left="426" w:right="424"/>
        <w:rPr>
          <w:rFonts w:ascii="Aptos Narrow" w:hAnsi="Aptos Narrow"/>
          <w:sz w:val="24"/>
          <w:szCs w:val="24"/>
        </w:rPr>
      </w:pPr>
    </w:p>
    <w:p w:rsidRPr="00447D01" w:rsidR="0058042D" w:rsidP="0058042D" w:rsidRDefault="0058042D" w14:paraId="31D7E9EB" w14:textId="77777777">
      <w:pPr>
        <w:pStyle w:val="Heading2"/>
        <w:ind w:left="426" w:right="424"/>
        <w:rPr>
          <w:rFonts w:ascii="Aptos Narrow" w:hAnsi="Aptos Narrow"/>
          <w:sz w:val="28"/>
          <w:szCs w:val="28"/>
        </w:rPr>
      </w:pPr>
      <w:r w:rsidRPr="00447D01">
        <w:rPr>
          <w:rFonts w:ascii="Aptos Narrow" w:hAnsi="Aptos Narrow"/>
          <w:sz w:val="28"/>
          <w:szCs w:val="28"/>
        </w:rPr>
        <w:t xml:space="preserve">Admission decision making  </w:t>
      </w:r>
    </w:p>
    <w:p w:rsidRPr="00D4107F" w:rsidR="0058042D" w:rsidP="0058042D" w:rsidRDefault="0058042D" w14:paraId="4335B456" w14:textId="77777777">
      <w:pPr>
        <w:ind w:left="426" w:right="424"/>
        <w:rPr>
          <w:rFonts w:ascii="Aptos Narrow" w:hAnsi="Aptos Narrow"/>
          <w:sz w:val="24"/>
          <w:szCs w:val="24"/>
        </w:rPr>
      </w:pPr>
    </w:p>
    <w:p w:rsidRPr="00D4107F" w:rsidR="0058042D" w:rsidP="00BF6AC3" w:rsidRDefault="0058042D" w14:paraId="7E542A85" w14:textId="26187ED8">
      <w:pPr>
        <w:ind w:left="426" w:right="424"/>
        <w:jc w:val="both"/>
        <w:rPr>
          <w:rFonts w:ascii="Aptos Narrow" w:hAnsi="Aptos Narrow"/>
          <w:sz w:val="24"/>
          <w:szCs w:val="24"/>
        </w:rPr>
      </w:pPr>
      <w:r w:rsidRPr="00D4107F">
        <w:rPr>
          <w:rFonts w:ascii="Aptos Narrow" w:hAnsi="Aptos Narrow"/>
          <w:sz w:val="24"/>
          <w:szCs w:val="24"/>
        </w:rPr>
        <w:t xml:space="preserve">The applications are assessed and prioritized within the partner institutions by the institution’s WP4 committee member(s) or their superiors. The institutions send their nominations to the WP4 chair by 20 August 2024. The chair makes a suggestion of the composition of the working group which will then be presented and discussed in the WP4 committee. The committee decides of the composition of the working group by 31 August 2024 and sends it to be confirmed by the Governing board of the IN.TUNE alliance. The aim is to get the working group start its work period no later than 16 September 2024.  </w:t>
      </w:r>
    </w:p>
    <w:p w:rsidRPr="00D4107F" w:rsidR="0058042D" w:rsidP="00BF6AC3" w:rsidRDefault="0058042D" w14:paraId="7DF02401" w14:textId="77777777">
      <w:pPr>
        <w:ind w:left="426" w:right="424"/>
        <w:jc w:val="both"/>
        <w:rPr>
          <w:rFonts w:ascii="Aptos Narrow" w:hAnsi="Aptos Narrow"/>
          <w:sz w:val="24"/>
          <w:szCs w:val="24"/>
        </w:rPr>
      </w:pPr>
      <w:r w:rsidRPr="00D4107F">
        <w:rPr>
          <w:rFonts w:ascii="Aptos Narrow" w:hAnsi="Aptos Narrow"/>
          <w:sz w:val="24"/>
          <w:szCs w:val="24"/>
        </w:rPr>
        <w:t xml:space="preserve">The objective is that the members of the working group represent the best combination of expertise across the alliance institutions so that the constitution of the group efficiently serves the purpose of completing the tasks. While the working group will have one member per institution, the committee warmly encourages those interested to send their expressions of interest for the benefit of the work package’s future considerations. </w:t>
      </w:r>
    </w:p>
    <w:p w:rsidR="0058042D" w:rsidP="0058042D" w:rsidRDefault="0058042D" w14:paraId="00A22597" w14:textId="77777777">
      <w:pPr>
        <w:pStyle w:val="Heading2"/>
        <w:ind w:left="426" w:right="424"/>
        <w:rPr>
          <w:rFonts w:ascii="Aptos Narrow" w:hAnsi="Aptos Narrow"/>
          <w:sz w:val="28"/>
          <w:szCs w:val="28"/>
        </w:rPr>
      </w:pPr>
    </w:p>
    <w:p w:rsidRPr="00447D01" w:rsidR="0058042D" w:rsidP="0058042D" w:rsidRDefault="0058042D" w14:paraId="6788C2A2" w14:textId="77777777">
      <w:pPr>
        <w:pStyle w:val="Heading2"/>
        <w:ind w:left="426" w:right="424"/>
        <w:rPr>
          <w:rFonts w:ascii="Aptos Narrow" w:hAnsi="Aptos Narrow"/>
          <w:sz w:val="28"/>
          <w:szCs w:val="28"/>
        </w:rPr>
      </w:pPr>
      <w:r w:rsidRPr="00447D01">
        <w:rPr>
          <w:rFonts w:ascii="Aptos Narrow" w:hAnsi="Aptos Narrow"/>
          <w:sz w:val="28"/>
          <w:szCs w:val="28"/>
        </w:rPr>
        <w:t xml:space="preserve">Participation to activities and workload </w:t>
      </w:r>
    </w:p>
    <w:p w:rsidRPr="00D4107F" w:rsidR="0058042D" w:rsidP="0058042D" w:rsidRDefault="0058042D" w14:paraId="049FA436" w14:textId="77777777">
      <w:pPr>
        <w:ind w:left="426" w:right="424"/>
        <w:rPr>
          <w:rFonts w:ascii="Aptos Narrow" w:hAnsi="Aptos Narrow"/>
          <w:sz w:val="24"/>
          <w:szCs w:val="24"/>
        </w:rPr>
      </w:pPr>
    </w:p>
    <w:p w:rsidRPr="00D4107F" w:rsidR="0058042D" w:rsidP="00BF6AC3" w:rsidRDefault="0058042D" w14:paraId="7B6B6502" w14:textId="77777777">
      <w:pPr>
        <w:ind w:left="426" w:right="424"/>
        <w:jc w:val="both"/>
        <w:rPr>
          <w:rFonts w:ascii="Aptos Narrow" w:hAnsi="Aptos Narrow"/>
          <w:sz w:val="24"/>
          <w:szCs w:val="24"/>
        </w:rPr>
      </w:pPr>
      <w:r w:rsidRPr="00D4107F">
        <w:rPr>
          <w:rFonts w:ascii="Aptos Narrow" w:hAnsi="Aptos Narrow"/>
          <w:sz w:val="24"/>
          <w:szCs w:val="24"/>
        </w:rPr>
        <w:t>Within this working group, the members have been allocated two days/month for the work. The workload can be distributed unevenly within the time period. Some periods can be more active than others. Before applying, the applicant is required to negotiate with his/her/their superior about the possibility to use working hours for this task.</w:t>
      </w:r>
      <w:r w:rsidRPr="00D4107F">
        <w:rPr>
          <w:rFonts w:ascii="Arial" w:hAnsi="Arial" w:cs="Arial"/>
          <w:sz w:val="24"/>
          <w:szCs w:val="24"/>
        </w:rPr>
        <w:t> </w:t>
      </w:r>
      <w:r w:rsidRPr="00D4107F">
        <w:rPr>
          <w:rFonts w:ascii="Aptos Narrow" w:hAnsi="Aptos Narrow"/>
          <w:sz w:val="24"/>
          <w:szCs w:val="24"/>
        </w:rPr>
        <w:t xml:space="preserve"> </w:t>
      </w:r>
    </w:p>
    <w:p w:rsidRPr="00D4107F" w:rsidR="0058042D" w:rsidP="00BF6AC3" w:rsidRDefault="0058042D" w14:paraId="620F032C" w14:textId="77777777">
      <w:pPr>
        <w:ind w:left="426" w:right="424"/>
        <w:jc w:val="both"/>
        <w:rPr>
          <w:rFonts w:ascii="Aptos Narrow" w:hAnsi="Aptos Narrow"/>
          <w:sz w:val="24"/>
          <w:szCs w:val="24"/>
        </w:rPr>
      </w:pPr>
      <w:r w:rsidRPr="00D4107F">
        <w:rPr>
          <w:rFonts w:ascii="Aptos Narrow" w:hAnsi="Aptos Narrow"/>
          <w:sz w:val="24"/>
          <w:szCs w:val="24"/>
        </w:rPr>
        <w:t xml:space="preserve">A member of the Research Areas and Environments WG is expected to prepare, attend and actively contribute to the activities within the alliance contractual period. Normally, the meetings of the WG will take place online. The number of meetings is to be discussed according to the group's needs, including at least one WG meeting in person per year. </w:t>
      </w:r>
    </w:p>
    <w:p w:rsidRPr="00D4107F" w:rsidR="0058042D" w:rsidP="00BF6AC3" w:rsidRDefault="0058042D" w14:paraId="74F99C27" w14:textId="77777777">
      <w:pPr>
        <w:ind w:left="426" w:right="424"/>
        <w:jc w:val="both"/>
        <w:rPr>
          <w:rFonts w:ascii="Aptos Narrow" w:hAnsi="Aptos Narrow"/>
          <w:sz w:val="24"/>
          <w:szCs w:val="24"/>
        </w:rPr>
      </w:pPr>
      <w:r w:rsidRPr="00D4107F">
        <w:rPr>
          <w:rFonts w:ascii="Aptos Narrow" w:hAnsi="Aptos Narrow"/>
          <w:sz w:val="24"/>
          <w:szCs w:val="24"/>
        </w:rPr>
        <w:t xml:space="preserve">In addition to preparation and participation in these meetings and events, WG members are expected to complete the tasks agreed upon within the Working Group, in a timely manner. There will be an intensive working period for this working group in September-November 2024. </w:t>
      </w:r>
    </w:p>
    <w:p w:rsidRPr="00D4107F" w:rsidR="0058042D" w:rsidP="00BF6AC3" w:rsidRDefault="0058042D" w14:paraId="26E876F6" w14:textId="77777777">
      <w:pPr>
        <w:ind w:left="426" w:right="424"/>
        <w:jc w:val="both"/>
        <w:rPr>
          <w:rFonts w:ascii="Aptos Narrow" w:hAnsi="Aptos Narrow"/>
          <w:sz w:val="24"/>
          <w:szCs w:val="24"/>
        </w:rPr>
      </w:pPr>
      <w:r w:rsidRPr="00D4107F">
        <w:rPr>
          <w:rFonts w:ascii="Aptos Narrow" w:hAnsi="Aptos Narrow"/>
          <w:sz w:val="24"/>
          <w:szCs w:val="24"/>
        </w:rPr>
        <w:t xml:space="preserve">WG members will be expected to act as an active link between the working group and the partner institution. The WG member will act as an ambassador of the alliance disseminating the results when appropriate, especially in his/her/their institution and externally. </w:t>
      </w:r>
    </w:p>
    <w:p w:rsidRPr="00D4107F" w:rsidR="0058042D" w:rsidP="00BF6AC3" w:rsidRDefault="0058042D" w14:paraId="3F287955" w14:textId="77777777">
      <w:pPr>
        <w:ind w:left="426" w:right="424"/>
        <w:jc w:val="both"/>
        <w:rPr>
          <w:rFonts w:ascii="Aptos Narrow" w:hAnsi="Aptos Narrow"/>
          <w:sz w:val="24"/>
          <w:szCs w:val="24"/>
        </w:rPr>
      </w:pPr>
      <w:r w:rsidRPr="00D4107F">
        <w:rPr>
          <w:rFonts w:ascii="Aptos Narrow" w:hAnsi="Aptos Narrow"/>
          <w:sz w:val="24"/>
          <w:szCs w:val="24"/>
        </w:rPr>
        <w:t xml:space="preserve">Roles such as one spokesperson, one minute taker and one timekeeper could be chosen from the working group and the roles could rotate if it is so agreed. The spokesperson will report to the WP4 committee, the minute taker will document the group’s progress and the timekeeper will ensure that the agreed time frames are adhered to.  </w:t>
      </w:r>
    </w:p>
    <w:p w:rsidRPr="00D4107F" w:rsidR="0058042D" w:rsidP="00BF6AC3" w:rsidRDefault="0058042D" w14:paraId="0EC3940A" w14:textId="77777777">
      <w:pPr>
        <w:ind w:left="426" w:right="424"/>
        <w:jc w:val="both"/>
        <w:rPr>
          <w:rFonts w:ascii="Aptos Narrow" w:hAnsi="Aptos Narrow"/>
          <w:sz w:val="24"/>
          <w:szCs w:val="24"/>
        </w:rPr>
      </w:pPr>
      <w:r w:rsidRPr="00D4107F">
        <w:rPr>
          <w:rFonts w:ascii="Aptos Narrow" w:hAnsi="Aptos Narrow"/>
          <w:sz w:val="24"/>
          <w:szCs w:val="24"/>
        </w:rPr>
        <w:t xml:space="preserve">In the rare case that a WG member wishes to resign from membership during the working group’s duration, he/she/they should inform the Institutional Alliance Manager (who will inform the Secretary Generals) as soon as possible, and shall agree with the Institutional Alliance Manager on the length of the term on which he/she/they will continue to serve on the working group. He/she/they may then be replaced by another person. </w:t>
      </w:r>
    </w:p>
    <w:p w:rsidRPr="00D4107F" w:rsidR="0058042D" w:rsidP="0058042D" w:rsidRDefault="0058042D" w14:paraId="0012F52A" w14:textId="77777777">
      <w:pPr>
        <w:ind w:left="426" w:right="424"/>
        <w:rPr>
          <w:rFonts w:ascii="Aptos Narrow" w:hAnsi="Aptos Narrow"/>
          <w:sz w:val="24"/>
          <w:szCs w:val="24"/>
        </w:rPr>
      </w:pPr>
    </w:p>
    <w:p w:rsidRPr="00447D01" w:rsidR="0058042D" w:rsidP="0058042D" w:rsidRDefault="0058042D" w14:paraId="72540234" w14:textId="77777777">
      <w:pPr>
        <w:pStyle w:val="Heading2"/>
        <w:ind w:left="426" w:right="424"/>
        <w:rPr>
          <w:rFonts w:ascii="Aptos Narrow" w:hAnsi="Aptos Narrow"/>
          <w:sz w:val="28"/>
          <w:szCs w:val="28"/>
        </w:rPr>
      </w:pPr>
      <w:r w:rsidRPr="00447D01">
        <w:rPr>
          <w:rFonts w:ascii="Aptos Narrow" w:hAnsi="Aptos Narrow"/>
          <w:sz w:val="28"/>
          <w:szCs w:val="28"/>
        </w:rPr>
        <w:t xml:space="preserve">Financing </w:t>
      </w:r>
    </w:p>
    <w:p w:rsidRPr="00D4107F" w:rsidR="0058042D" w:rsidP="0058042D" w:rsidRDefault="0058042D" w14:paraId="1BE57CB4" w14:textId="77777777">
      <w:pPr>
        <w:ind w:left="426" w:right="424"/>
        <w:rPr>
          <w:rFonts w:ascii="Aptos Narrow" w:hAnsi="Aptos Narrow"/>
          <w:sz w:val="24"/>
          <w:szCs w:val="24"/>
        </w:rPr>
      </w:pPr>
    </w:p>
    <w:p w:rsidRPr="00D4107F" w:rsidR="0058042D" w:rsidP="0058042D" w:rsidRDefault="0058042D" w14:paraId="4DEDD796" w14:textId="77777777">
      <w:pPr>
        <w:ind w:left="426" w:right="424"/>
        <w:rPr>
          <w:rFonts w:ascii="Aptos Narrow" w:hAnsi="Aptos Narrow"/>
          <w:sz w:val="24"/>
          <w:szCs w:val="24"/>
        </w:rPr>
      </w:pPr>
      <w:r w:rsidRPr="00D4107F">
        <w:rPr>
          <w:rFonts w:ascii="Aptos Narrow" w:hAnsi="Aptos Narrow"/>
          <w:sz w:val="24"/>
          <w:szCs w:val="24"/>
        </w:rPr>
        <w:t xml:space="preserve">Funding is available to support working hours of WG members as part of the overall Alliance budget. Further information can be obtained from the Institutional Alliance Manager. </w:t>
      </w:r>
    </w:p>
    <w:p w:rsidR="0058042D" w:rsidP="0058042D" w:rsidRDefault="0058042D" w14:paraId="3874794C" w14:textId="77777777">
      <w:pPr>
        <w:ind w:left="426" w:right="424"/>
        <w:rPr>
          <w:rFonts w:ascii="Aptos Narrow" w:hAnsi="Aptos Narrow"/>
          <w:sz w:val="24"/>
          <w:szCs w:val="24"/>
        </w:rPr>
      </w:pPr>
      <w:r w:rsidRPr="00D4107F">
        <w:rPr>
          <w:rFonts w:ascii="Aptos Narrow" w:hAnsi="Aptos Narrow"/>
          <w:sz w:val="24"/>
          <w:szCs w:val="24"/>
        </w:rPr>
        <w:t xml:space="preserve">For participation in the in-presence annual WG meetings, a WG member will be covered by the alliance grant for the following expenses: </w:t>
      </w:r>
    </w:p>
    <w:p w:rsidRPr="00D4107F" w:rsidR="003C042A" w:rsidP="55C7BE71" w:rsidRDefault="003C042A" w14:paraId="3D670F63" w14:noSpellErr="1" w14:textId="69E968AA">
      <w:pPr>
        <w:pStyle w:val="Normal"/>
        <w:ind w:left="426" w:right="424"/>
        <w:rPr>
          <w:rFonts w:ascii="Aptos Narrow" w:hAnsi="Aptos Narrow"/>
          <w:sz w:val="24"/>
          <w:szCs w:val="24"/>
        </w:rPr>
      </w:pPr>
    </w:p>
    <w:p w:rsidR="0058042D" w:rsidP="0058042D" w:rsidRDefault="0058042D" w14:paraId="675E3059" w14:textId="77777777">
      <w:pPr>
        <w:pStyle w:val="ListParagraph"/>
        <w:numPr>
          <w:ilvl w:val="0"/>
          <w:numId w:val="4"/>
        </w:numPr>
        <w:ind w:left="426" w:right="424" w:firstLine="0"/>
        <w:rPr>
          <w:rFonts w:ascii="Aptos Narrow" w:hAnsi="Aptos Narrow"/>
          <w:sz w:val="24"/>
          <w:szCs w:val="24"/>
        </w:rPr>
      </w:pPr>
      <w:r w:rsidRPr="00D4107F">
        <w:rPr>
          <w:rFonts w:ascii="Aptos Narrow" w:hAnsi="Aptos Narrow"/>
          <w:sz w:val="24"/>
          <w:szCs w:val="24"/>
        </w:rPr>
        <w:lastRenderedPageBreak/>
        <w:t xml:space="preserve">Travel for attending in person WG meetings and / or other activities as agreed on by the group and approved by the IN.TUNE management team. The reservations and payments will be handled according to institutional guidelines or by the Institutional Alliance Manager/any other official in the home institution. </w:t>
      </w:r>
    </w:p>
    <w:p w:rsidR="0058042D" w:rsidP="0058042D" w:rsidRDefault="0058042D" w14:paraId="2371BB13" w14:textId="77777777">
      <w:pPr>
        <w:pStyle w:val="ListParagraph"/>
        <w:numPr>
          <w:ilvl w:val="0"/>
          <w:numId w:val="4"/>
        </w:numPr>
        <w:ind w:left="426" w:right="424" w:firstLine="0"/>
        <w:rPr>
          <w:rFonts w:ascii="Aptos Narrow" w:hAnsi="Aptos Narrow"/>
          <w:sz w:val="24"/>
          <w:szCs w:val="24"/>
        </w:rPr>
      </w:pPr>
      <w:r w:rsidRPr="00D4107F">
        <w:rPr>
          <w:rFonts w:ascii="Aptos Narrow" w:hAnsi="Aptos Narrow"/>
          <w:sz w:val="24"/>
          <w:szCs w:val="24"/>
        </w:rPr>
        <w:t xml:space="preserve">Local transportation costs (public transportation, taxi or similar) from home addresses to airports / train-bus stations and vice versa, and from airports / train-bus stations to hotels and vice versa </w:t>
      </w:r>
    </w:p>
    <w:p w:rsidR="0058042D" w:rsidP="0058042D" w:rsidRDefault="0058042D" w14:paraId="5D227B3A" w14:textId="77777777">
      <w:pPr>
        <w:pStyle w:val="ListParagraph"/>
        <w:numPr>
          <w:ilvl w:val="0"/>
          <w:numId w:val="4"/>
        </w:numPr>
        <w:ind w:left="426" w:right="424" w:firstLine="0"/>
        <w:rPr>
          <w:rFonts w:ascii="Aptos Narrow" w:hAnsi="Aptos Narrow"/>
          <w:sz w:val="24"/>
          <w:szCs w:val="24"/>
        </w:rPr>
      </w:pPr>
      <w:r w:rsidRPr="00D4107F">
        <w:rPr>
          <w:rFonts w:ascii="Aptos Narrow" w:hAnsi="Aptos Narrow"/>
          <w:sz w:val="24"/>
          <w:szCs w:val="24"/>
        </w:rPr>
        <w:t xml:space="preserve">Accommodation for attending in person WG meetings and / or other activities as agreed on by the group and approved by the IN.TUNE management team. The reservations will be handled according to institutional guidelines or by the Institutional Alliance Manager or any other official in the host institution, whereas payments will be made by the home institution. </w:t>
      </w:r>
    </w:p>
    <w:p w:rsidRPr="00D4107F" w:rsidR="0058042D" w:rsidP="0058042D" w:rsidRDefault="0058042D" w14:paraId="0EDE4A2C" w14:textId="77777777">
      <w:pPr>
        <w:pStyle w:val="ListParagraph"/>
        <w:numPr>
          <w:ilvl w:val="0"/>
          <w:numId w:val="4"/>
        </w:numPr>
        <w:ind w:left="426" w:right="424" w:firstLine="0"/>
        <w:rPr>
          <w:rFonts w:ascii="Aptos Narrow" w:hAnsi="Aptos Narrow"/>
          <w:sz w:val="24"/>
          <w:szCs w:val="24"/>
        </w:rPr>
      </w:pPr>
      <w:r w:rsidRPr="00D4107F">
        <w:rPr>
          <w:rFonts w:ascii="Aptos Narrow" w:hAnsi="Aptos Narrow"/>
          <w:sz w:val="24"/>
          <w:szCs w:val="24"/>
        </w:rPr>
        <w:t xml:space="preserve"> </w:t>
      </w:r>
      <w:proofErr w:type="spellStart"/>
      <w:r w:rsidRPr="00D4107F">
        <w:rPr>
          <w:rFonts w:ascii="Aptos Narrow" w:hAnsi="Aptos Narrow"/>
          <w:sz w:val="24"/>
          <w:szCs w:val="24"/>
        </w:rPr>
        <w:t>Organised</w:t>
      </w:r>
      <w:proofErr w:type="spellEnd"/>
      <w:r w:rsidRPr="00D4107F">
        <w:rPr>
          <w:rFonts w:ascii="Aptos Narrow" w:hAnsi="Aptos Narrow"/>
          <w:sz w:val="24"/>
          <w:szCs w:val="24"/>
        </w:rPr>
        <w:t xml:space="preserve"> meals (i.e. catering) for WG meetings and / or other activities as agreed on by the group and approved by the IN.TUNE management team; the reservations will be handled by the local Institutional Alliance Manager or any other official in the host institution. </w:t>
      </w:r>
    </w:p>
    <w:p w:rsidRPr="00D4107F" w:rsidR="0058042D" w:rsidP="0058042D" w:rsidRDefault="0058042D" w14:paraId="00D03542" w14:textId="77777777" w14:noSpellErr="1">
      <w:pPr>
        <w:ind w:left="426" w:right="424"/>
        <w:rPr>
          <w:rFonts w:ascii="Aptos Narrow" w:hAnsi="Aptos Narrow"/>
          <w:sz w:val="24"/>
          <w:szCs w:val="24"/>
        </w:rPr>
      </w:pPr>
    </w:p>
    <w:p w:rsidR="55C7BE71" w:rsidP="55C7BE71" w:rsidRDefault="55C7BE71" w14:paraId="1A84A4CA" w14:textId="1AF8D4F0">
      <w:pPr>
        <w:pStyle w:val="Normal"/>
        <w:ind w:left="426" w:right="424"/>
        <w:rPr>
          <w:rFonts w:ascii="Aptos Narrow" w:hAnsi="Aptos Narrow"/>
          <w:sz w:val="24"/>
          <w:szCs w:val="24"/>
        </w:rPr>
      </w:pPr>
    </w:p>
    <w:p w:rsidR="55C7BE71" w:rsidP="55C7BE71" w:rsidRDefault="55C7BE71" w14:paraId="5DFD857F" w14:textId="09AE2BD0">
      <w:pPr>
        <w:pStyle w:val="Normal"/>
        <w:ind w:left="426" w:right="424"/>
        <w:rPr>
          <w:rFonts w:ascii="Aptos Narrow" w:hAnsi="Aptos Narrow"/>
          <w:sz w:val="24"/>
          <w:szCs w:val="24"/>
        </w:rPr>
      </w:pPr>
    </w:p>
    <w:p w:rsidR="55C7BE71" w:rsidP="55C7BE71" w:rsidRDefault="55C7BE71" w14:paraId="0F505E2F" w14:textId="24F225F0">
      <w:pPr>
        <w:pStyle w:val="Normal"/>
        <w:ind w:left="426" w:right="424"/>
        <w:rPr>
          <w:rFonts w:ascii="Aptos Narrow" w:hAnsi="Aptos Narrow"/>
          <w:sz w:val="24"/>
          <w:szCs w:val="24"/>
        </w:rPr>
      </w:pPr>
    </w:p>
    <w:p w:rsidRPr="00D4107F" w:rsidR="0058042D" w:rsidP="0058042D" w:rsidRDefault="0058042D" w14:paraId="4E97CC17" w14:textId="77777777">
      <w:pPr>
        <w:ind w:left="426" w:right="424"/>
        <w:rPr>
          <w:rFonts w:ascii="Aptos Narrow" w:hAnsi="Aptos Narrow"/>
          <w:sz w:val="24"/>
          <w:szCs w:val="24"/>
        </w:rPr>
      </w:pPr>
      <w:r w:rsidRPr="00D4107F">
        <w:rPr>
          <w:rFonts w:ascii="Aptos Narrow" w:hAnsi="Aptos Narrow"/>
          <w:sz w:val="24"/>
          <w:szCs w:val="24"/>
        </w:rPr>
        <w:t xml:space="preserve">A WG member will NOT be covered by the alliance grant for the expenses below: </w:t>
      </w:r>
    </w:p>
    <w:p w:rsidR="0058042D" w:rsidP="0058042D" w:rsidRDefault="0058042D" w14:paraId="307D6127" w14:textId="77777777">
      <w:pPr>
        <w:pStyle w:val="ListParagraph"/>
        <w:numPr>
          <w:ilvl w:val="0"/>
          <w:numId w:val="5"/>
        </w:numPr>
        <w:ind w:left="426" w:right="424" w:firstLine="0"/>
        <w:rPr>
          <w:rFonts w:ascii="Aptos Narrow" w:hAnsi="Aptos Narrow"/>
          <w:sz w:val="24"/>
          <w:szCs w:val="24"/>
        </w:rPr>
      </w:pPr>
      <w:r w:rsidRPr="00D4107F">
        <w:rPr>
          <w:rFonts w:ascii="Aptos Narrow" w:hAnsi="Aptos Narrow"/>
          <w:sz w:val="24"/>
          <w:szCs w:val="24"/>
        </w:rPr>
        <w:t xml:space="preserve">Consumptions during travels not included in the </w:t>
      </w:r>
      <w:proofErr w:type="spellStart"/>
      <w:r w:rsidRPr="00D4107F">
        <w:rPr>
          <w:rFonts w:ascii="Aptos Narrow" w:hAnsi="Aptos Narrow"/>
          <w:sz w:val="24"/>
          <w:szCs w:val="24"/>
        </w:rPr>
        <w:t>organised</w:t>
      </w:r>
      <w:proofErr w:type="spellEnd"/>
      <w:r w:rsidRPr="00D4107F">
        <w:rPr>
          <w:rFonts w:ascii="Aptos Narrow" w:hAnsi="Aptos Narrow"/>
          <w:sz w:val="24"/>
          <w:szCs w:val="24"/>
        </w:rPr>
        <w:t xml:space="preserve"> meals </w:t>
      </w:r>
    </w:p>
    <w:p w:rsidRPr="0058042D" w:rsidR="0058042D" w:rsidP="0058042D" w:rsidRDefault="0058042D" w14:paraId="396330A0" w14:textId="0A4901BD">
      <w:pPr>
        <w:pStyle w:val="ListParagraph"/>
        <w:numPr>
          <w:ilvl w:val="0"/>
          <w:numId w:val="5"/>
        </w:numPr>
        <w:ind w:left="426" w:right="424" w:firstLine="0"/>
        <w:rPr>
          <w:rFonts w:ascii="Aptos Narrow" w:hAnsi="Aptos Narrow"/>
          <w:sz w:val="24"/>
          <w:szCs w:val="24"/>
        </w:rPr>
      </w:pPr>
      <w:r w:rsidRPr="00D4107F">
        <w:rPr>
          <w:rFonts w:ascii="Aptos Narrow" w:hAnsi="Aptos Narrow"/>
          <w:sz w:val="24"/>
          <w:szCs w:val="24"/>
        </w:rPr>
        <w:t xml:space="preserve">Any other costs (e.g. taxis, parking slot, personal expenses, etc.) </w:t>
      </w:r>
    </w:p>
    <w:p w:rsidR="0058042D" w:rsidP="0058042D" w:rsidRDefault="0058042D" w14:paraId="2D4D2ACA" w14:textId="77777777">
      <w:pPr>
        <w:pStyle w:val="Heading2"/>
        <w:ind w:left="426" w:right="424"/>
        <w:rPr>
          <w:rFonts w:ascii="Aptos Narrow" w:hAnsi="Aptos Narrow"/>
          <w:sz w:val="24"/>
          <w:szCs w:val="24"/>
        </w:rPr>
      </w:pPr>
    </w:p>
    <w:p w:rsidRPr="00447D01" w:rsidR="0058042D" w:rsidP="0058042D" w:rsidRDefault="0058042D" w14:paraId="046F57DC" w14:textId="77777777">
      <w:pPr>
        <w:pStyle w:val="Heading2"/>
        <w:ind w:left="426" w:right="424"/>
        <w:rPr>
          <w:rFonts w:ascii="Aptos Narrow" w:hAnsi="Aptos Narrow"/>
          <w:sz w:val="28"/>
          <w:szCs w:val="28"/>
        </w:rPr>
      </w:pPr>
      <w:r w:rsidRPr="00447D01">
        <w:rPr>
          <w:rFonts w:ascii="Aptos Narrow" w:hAnsi="Aptos Narrow"/>
          <w:sz w:val="28"/>
          <w:szCs w:val="28"/>
        </w:rPr>
        <w:t xml:space="preserve">Contact details </w:t>
      </w:r>
    </w:p>
    <w:p w:rsidRPr="00D4107F" w:rsidR="0058042D" w:rsidP="0058042D" w:rsidRDefault="0058042D" w14:paraId="3E8A498C" w14:textId="77777777">
      <w:pPr>
        <w:ind w:left="426" w:right="424"/>
        <w:rPr>
          <w:rFonts w:ascii="Aptos Narrow" w:hAnsi="Aptos Narrow"/>
          <w:sz w:val="24"/>
          <w:szCs w:val="24"/>
        </w:rPr>
      </w:pPr>
    </w:p>
    <w:p w:rsidRPr="00D4107F" w:rsidR="0058042D" w:rsidP="0058042D" w:rsidRDefault="0058042D" w14:paraId="5A34434B" w14:textId="77777777">
      <w:pPr>
        <w:ind w:left="426" w:right="424"/>
        <w:rPr>
          <w:rFonts w:ascii="Aptos Narrow" w:hAnsi="Aptos Narrow"/>
          <w:sz w:val="24"/>
          <w:szCs w:val="24"/>
        </w:rPr>
      </w:pPr>
      <w:r w:rsidRPr="00D4107F">
        <w:rPr>
          <w:rFonts w:ascii="Aptos Narrow" w:hAnsi="Aptos Narrow"/>
          <w:sz w:val="24"/>
          <w:szCs w:val="24"/>
        </w:rPr>
        <w:t xml:space="preserve">For additional information about the Work package 4, please contact your WP4 committee member:  </w:t>
      </w:r>
    </w:p>
    <w:p w:rsidRPr="00D4107F" w:rsidR="0058042D" w:rsidP="0058042D" w:rsidRDefault="0058042D" w14:paraId="2206805F" w14:textId="77777777">
      <w:pPr>
        <w:ind w:left="426" w:right="424"/>
        <w:rPr>
          <w:rFonts w:ascii="Aptos Narrow" w:hAnsi="Aptos Narrow"/>
          <w:sz w:val="24"/>
          <w:szCs w:val="24"/>
        </w:rPr>
      </w:pPr>
    </w:p>
    <w:p w:rsidRPr="00D4107F" w:rsidR="0058042D" w:rsidP="0058042D" w:rsidRDefault="0058042D" w14:paraId="6E77741B" w14:textId="6C4BC4E7">
      <w:pPr>
        <w:ind w:left="426" w:right="424"/>
        <w:rPr>
          <w:rFonts w:ascii="Aptos Narrow" w:hAnsi="Aptos Narrow"/>
          <w:sz w:val="24"/>
          <w:szCs w:val="24"/>
          <w:lang w:val="fi-FI"/>
        </w:rPr>
      </w:pPr>
      <w:r w:rsidRPr="00D4107F">
        <w:rPr>
          <w:rFonts w:ascii="Aptos Narrow" w:hAnsi="Aptos Narrow"/>
          <w:sz w:val="24"/>
          <w:szCs w:val="24"/>
          <w:lang w:val="fi-FI"/>
        </w:rPr>
        <w:t xml:space="preserve">Uniarts Helsinki: Juha Ojala </w:t>
      </w:r>
      <w:hyperlink w:history="1" r:id="rId24">
        <w:r w:rsidRPr="00FD4838" w:rsidR="003C042A">
          <w:rPr>
            <w:rStyle w:val="Hyperlink"/>
            <w:rFonts w:ascii="Aptos Narrow" w:hAnsi="Aptos Narrow"/>
            <w:sz w:val="24"/>
            <w:szCs w:val="24"/>
            <w:lang w:val="fi-FI"/>
          </w:rPr>
          <w:t>juha.ojala@uniarts.fi</w:t>
        </w:r>
      </w:hyperlink>
      <w:r w:rsidR="003C042A">
        <w:rPr>
          <w:rFonts w:ascii="Aptos Narrow" w:hAnsi="Aptos Narrow"/>
          <w:sz w:val="24"/>
          <w:szCs w:val="24"/>
          <w:lang w:val="fi-FI"/>
        </w:rPr>
        <w:t xml:space="preserve"> </w:t>
      </w:r>
      <w:r w:rsidRPr="00D4107F">
        <w:rPr>
          <w:rFonts w:ascii="Aptos Narrow" w:hAnsi="Aptos Narrow"/>
          <w:sz w:val="24"/>
          <w:szCs w:val="24"/>
          <w:lang w:val="fi-FI"/>
        </w:rPr>
        <w:t xml:space="preserve">   </w:t>
      </w:r>
    </w:p>
    <w:p w:rsidRPr="00D4107F" w:rsidR="0058042D" w:rsidP="0058042D" w:rsidRDefault="0058042D" w14:paraId="77AE2777" w14:textId="1A266E99">
      <w:pPr>
        <w:ind w:left="426" w:right="424"/>
        <w:rPr>
          <w:rFonts w:ascii="Aptos Narrow" w:hAnsi="Aptos Narrow"/>
          <w:sz w:val="24"/>
          <w:szCs w:val="24"/>
        </w:rPr>
      </w:pPr>
      <w:r w:rsidRPr="00D4107F">
        <w:rPr>
          <w:rFonts w:ascii="Aptos Narrow" w:hAnsi="Aptos Narrow"/>
          <w:sz w:val="24"/>
          <w:szCs w:val="24"/>
        </w:rPr>
        <w:t xml:space="preserve">MDW Wien: Therese Kaufmann </w:t>
      </w:r>
      <w:hyperlink w:history="1" r:id="rId25">
        <w:r w:rsidRPr="00FD4838" w:rsidR="003C042A">
          <w:rPr>
            <w:rStyle w:val="Hyperlink"/>
            <w:rFonts w:ascii="Aptos Narrow" w:hAnsi="Aptos Narrow"/>
            <w:sz w:val="24"/>
            <w:szCs w:val="24"/>
          </w:rPr>
          <w:t>kaufmann-th@mdw.ac.at</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6F2D0394" w14:textId="07F33A85">
      <w:pPr>
        <w:ind w:left="426" w:right="424"/>
        <w:rPr>
          <w:rFonts w:ascii="Aptos Narrow" w:hAnsi="Aptos Narrow"/>
          <w:sz w:val="24"/>
          <w:szCs w:val="24"/>
        </w:rPr>
      </w:pPr>
      <w:r w:rsidRPr="00D4107F">
        <w:rPr>
          <w:rFonts w:ascii="Aptos Narrow" w:hAnsi="Aptos Narrow"/>
          <w:sz w:val="24"/>
          <w:szCs w:val="24"/>
        </w:rPr>
        <w:t xml:space="preserve">ESMUC Barcelona: Fèlix Pastor </w:t>
      </w:r>
      <w:hyperlink w:history="1" r:id="rId26">
        <w:r w:rsidRPr="00FD4838" w:rsidR="003C042A">
          <w:rPr>
            <w:rStyle w:val="Hyperlink"/>
            <w:rFonts w:ascii="Aptos Narrow" w:hAnsi="Aptos Narrow"/>
            <w:sz w:val="24"/>
            <w:szCs w:val="24"/>
          </w:rPr>
          <w:t>fpastor@esmuc.cat</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2CEF2EA4" w14:textId="612BFB3D">
      <w:pPr>
        <w:ind w:left="426" w:right="424"/>
        <w:rPr>
          <w:rFonts w:ascii="Aptos Narrow" w:hAnsi="Aptos Narrow"/>
          <w:sz w:val="24"/>
          <w:szCs w:val="24"/>
        </w:rPr>
      </w:pPr>
      <w:r w:rsidRPr="00D4107F">
        <w:rPr>
          <w:rFonts w:ascii="Aptos Narrow" w:hAnsi="Aptos Narrow"/>
          <w:sz w:val="24"/>
          <w:szCs w:val="24"/>
        </w:rPr>
        <w:t xml:space="preserve">UAB Belgrade: Dejan Subotić </w:t>
      </w:r>
      <w:hyperlink w:history="1" r:id="rId27">
        <w:r w:rsidRPr="00FD4838" w:rsidR="003C042A">
          <w:rPr>
            <w:rStyle w:val="Hyperlink"/>
            <w:rFonts w:ascii="Aptos Narrow" w:hAnsi="Aptos Narrow"/>
            <w:sz w:val="24"/>
            <w:szCs w:val="24"/>
          </w:rPr>
          <w:t>dekisubo@gmail.com</w:t>
        </w:r>
      </w:hyperlink>
      <w:r w:rsidR="003C042A">
        <w:rPr>
          <w:rFonts w:ascii="Aptos Narrow" w:hAnsi="Aptos Narrow"/>
          <w:sz w:val="24"/>
          <w:szCs w:val="24"/>
        </w:rPr>
        <w:t xml:space="preserve"> </w:t>
      </w:r>
      <w:r w:rsidRPr="00D4107F">
        <w:rPr>
          <w:rFonts w:ascii="Aptos Narrow" w:hAnsi="Aptos Narrow"/>
          <w:sz w:val="24"/>
          <w:szCs w:val="24"/>
        </w:rPr>
        <w:t xml:space="preserve">and Ivana Miladinovic Prica </w:t>
      </w:r>
      <w:hyperlink w:history="1" r:id="rId28">
        <w:r w:rsidRPr="00FD4838" w:rsidR="003C042A">
          <w:rPr>
            <w:rStyle w:val="Hyperlink"/>
            <w:rFonts w:ascii="Aptos Narrow" w:hAnsi="Aptos Narrow"/>
            <w:sz w:val="24"/>
            <w:szCs w:val="24"/>
          </w:rPr>
          <w:t>ivanamp@fmu.bg.ac.rs</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6EDD1661" w14:textId="0C3C3372">
      <w:pPr>
        <w:ind w:left="426" w:right="424"/>
        <w:rPr>
          <w:rFonts w:ascii="Aptos Narrow" w:hAnsi="Aptos Narrow"/>
          <w:sz w:val="24"/>
          <w:szCs w:val="24"/>
        </w:rPr>
      </w:pPr>
      <w:r w:rsidRPr="00D4107F">
        <w:rPr>
          <w:rFonts w:ascii="Aptos Narrow" w:hAnsi="Aptos Narrow"/>
          <w:sz w:val="24"/>
          <w:szCs w:val="24"/>
        </w:rPr>
        <w:t xml:space="preserve">KC Hague: Paul Craenen </w:t>
      </w:r>
      <w:hyperlink w:history="1" r:id="rId29">
        <w:r w:rsidRPr="00FD4838" w:rsidR="003C042A">
          <w:rPr>
            <w:rStyle w:val="Hyperlink"/>
            <w:rFonts w:ascii="Aptos Narrow" w:hAnsi="Aptos Narrow"/>
            <w:sz w:val="24"/>
            <w:szCs w:val="24"/>
          </w:rPr>
          <w:t>p.craenen@koncon.nl</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32B0680C" w14:textId="5027C35B">
      <w:pPr>
        <w:ind w:left="426" w:right="424"/>
        <w:rPr>
          <w:rFonts w:ascii="Aptos Narrow" w:hAnsi="Aptos Narrow"/>
          <w:sz w:val="24"/>
          <w:szCs w:val="24"/>
        </w:rPr>
      </w:pPr>
      <w:r w:rsidRPr="00D4107F">
        <w:rPr>
          <w:rFonts w:ascii="Aptos Narrow" w:hAnsi="Aptos Narrow"/>
          <w:sz w:val="24"/>
          <w:szCs w:val="24"/>
        </w:rPr>
        <w:t xml:space="preserve">UNMB Bucharest: </w:t>
      </w:r>
      <w:proofErr w:type="spellStart"/>
      <w:r w:rsidRPr="00D4107F">
        <w:rPr>
          <w:rFonts w:ascii="Aptos Narrow" w:hAnsi="Aptos Narrow"/>
          <w:sz w:val="24"/>
          <w:szCs w:val="24"/>
        </w:rPr>
        <w:t>Desiela</w:t>
      </w:r>
      <w:proofErr w:type="spellEnd"/>
      <w:r w:rsidRPr="00D4107F">
        <w:rPr>
          <w:rFonts w:ascii="Aptos Narrow" w:hAnsi="Aptos Narrow"/>
          <w:sz w:val="24"/>
          <w:szCs w:val="24"/>
        </w:rPr>
        <w:t xml:space="preserve"> Ion </w:t>
      </w:r>
      <w:hyperlink w:history="1" r:id="rId30">
        <w:r w:rsidRPr="00FD4838" w:rsidR="003C042A">
          <w:rPr>
            <w:rStyle w:val="Hyperlink"/>
            <w:rFonts w:ascii="Aptos Narrow" w:hAnsi="Aptos Narrow"/>
            <w:sz w:val="24"/>
            <w:szCs w:val="24"/>
          </w:rPr>
          <w:t>desielatataru@gmail.com</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349461E9" w14:textId="7F67D501">
      <w:pPr>
        <w:ind w:left="426" w:right="424"/>
        <w:rPr>
          <w:rFonts w:ascii="Aptos Narrow" w:hAnsi="Aptos Narrow"/>
          <w:sz w:val="24"/>
          <w:szCs w:val="24"/>
        </w:rPr>
      </w:pPr>
      <w:r w:rsidRPr="00D4107F">
        <w:rPr>
          <w:rFonts w:ascii="Aptos Narrow" w:hAnsi="Aptos Narrow"/>
          <w:sz w:val="24"/>
          <w:szCs w:val="24"/>
        </w:rPr>
        <w:t xml:space="preserve">CNSMDP Paris: Arthur Macé </w:t>
      </w:r>
      <w:hyperlink w:history="1" r:id="rId31">
        <w:r w:rsidRPr="00FD4838" w:rsidR="003C042A">
          <w:rPr>
            <w:rStyle w:val="Hyperlink"/>
            <w:rFonts w:ascii="Aptos Narrow" w:hAnsi="Aptos Narrow"/>
            <w:sz w:val="24"/>
            <w:szCs w:val="24"/>
          </w:rPr>
          <w:t>amace@cnsmdp.fr</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3B7D0169" w14:textId="65B21A67">
      <w:pPr>
        <w:ind w:left="426" w:right="424"/>
        <w:rPr>
          <w:rFonts w:ascii="Aptos Narrow" w:hAnsi="Aptos Narrow"/>
          <w:sz w:val="24"/>
          <w:szCs w:val="24"/>
        </w:rPr>
      </w:pPr>
      <w:r w:rsidRPr="00D4107F">
        <w:rPr>
          <w:rFonts w:ascii="Aptos Narrow" w:hAnsi="Aptos Narrow"/>
          <w:sz w:val="24"/>
          <w:szCs w:val="24"/>
        </w:rPr>
        <w:t xml:space="preserve">NMH Oslo: Sidsel Karlsen </w:t>
      </w:r>
      <w:hyperlink w:history="1" r:id="rId32">
        <w:r w:rsidRPr="00FD4838" w:rsidR="003C042A">
          <w:rPr>
            <w:rStyle w:val="Hyperlink"/>
            <w:rFonts w:ascii="Aptos Narrow" w:hAnsi="Aptos Narrow"/>
            <w:sz w:val="24"/>
            <w:szCs w:val="24"/>
          </w:rPr>
          <w:t>sidsel.karlsen@nmh.no</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B717B7" w:rsidP="55C7BE71" w:rsidRDefault="00B717B7" w14:paraId="3C06D94E" w14:noSpellErr="1" w14:textId="443BEBB7">
      <w:pPr>
        <w:pStyle w:val="Normal"/>
        <w:ind w:left="426" w:right="424"/>
        <w:rPr>
          <w:rFonts w:ascii="Aptos Narrow" w:hAnsi="Aptos Narrow"/>
          <w:sz w:val="24"/>
          <w:szCs w:val="24"/>
        </w:rPr>
      </w:pPr>
    </w:p>
    <w:p w:rsidRPr="00D4107F" w:rsidR="0058042D" w:rsidP="0058042D" w:rsidRDefault="0058042D" w14:paraId="6E50D957" w14:textId="77777777">
      <w:pPr>
        <w:ind w:left="426" w:right="424"/>
        <w:rPr>
          <w:rFonts w:ascii="Aptos Narrow" w:hAnsi="Aptos Narrow"/>
          <w:sz w:val="24"/>
          <w:szCs w:val="24"/>
        </w:rPr>
      </w:pPr>
      <w:r w:rsidRPr="00D4107F">
        <w:rPr>
          <w:rFonts w:ascii="Aptos Narrow" w:hAnsi="Aptos Narrow"/>
          <w:sz w:val="24"/>
          <w:szCs w:val="24"/>
        </w:rPr>
        <w:t xml:space="preserve">For additional information about the IN.TUNE alliance in general, please contact the Institutional alliance manager of your institution: </w:t>
      </w:r>
    </w:p>
    <w:p w:rsidRPr="00D4107F" w:rsidR="0058042D" w:rsidP="0058042D" w:rsidRDefault="0058042D" w14:paraId="2EAED2D2" w14:textId="77777777">
      <w:pPr>
        <w:ind w:left="426" w:right="424"/>
        <w:rPr>
          <w:rFonts w:ascii="Aptos Narrow" w:hAnsi="Aptos Narrow"/>
          <w:sz w:val="24"/>
          <w:szCs w:val="24"/>
        </w:rPr>
      </w:pPr>
    </w:p>
    <w:p w:rsidRPr="00447D01" w:rsidR="0058042D" w:rsidP="0058042D" w:rsidRDefault="0058042D" w14:paraId="03DA91A4" w14:textId="6ACEEE1F">
      <w:pPr>
        <w:ind w:left="426" w:right="424"/>
        <w:rPr>
          <w:rFonts w:ascii="Aptos Narrow" w:hAnsi="Aptos Narrow"/>
          <w:sz w:val="24"/>
          <w:szCs w:val="24"/>
          <w:lang w:val="fi-FI"/>
        </w:rPr>
      </w:pPr>
      <w:r w:rsidRPr="00D4107F">
        <w:rPr>
          <w:rFonts w:ascii="Aptos Narrow" w:hAnsi="Aptos Narrow"/>
          <w:sz w:val="24"/>
          <w:szCs w:val="24"/>
          <w:lang w:val="fi-FI"/>
        </w:rPr>
        <w:t xml:space="preserve">Uniarts Helsinki: Tuovi Martinsen </w:t>
      </w:r>
      <w:hyperlink w:history="1" r:id="rId33">
        <w:r w:rsidRPr="00FD4838" w:rsidR="003C042A">
          <w:rPr>
            <w:rStyle w:val="Hyperlink"/>
            <w:rFonts w:ascii="Aptos Narrow" w:hAnsi="Aptos Narrow"/>
            <w:sz w:val="24"/>
            <w:szCs w:val="24"/>
            <w:lang w:val="fi-FI"/>
          </w:rPr>
          <w:t>tuovi.martinsen@uniarts.fi</w:t>
        </w:r>
      </w:hyperlink>
      <w:r w:rsidR="003C042A">
        <w:rPr>
          <w:rFonts w:ascii="Aptos Narrow" w:hAnsi="Aptos Narrow"/>
          <w:sz w:val="24"/>
          <w:szCs w:val="24"/>
          <w:lang w:val="fi-FI"/>
        </w:rPr>
        <w:t xml:space="preserve"> </w:t>
      </w:r>
      <w:r w:rsidRPr="00D4107F">
        <w:rPr>
          <w:rFonts w:ascii="Aptos Narrow" w:hAnsi="Aptos Narrow"/>
          <w:sz w:val="24"/>
          <w:szCs w:val="24"/>
          <w:lang w:val="fi-FI"/>
        </w:rPr>
        <w:t xml:space="preserve">  </w:t>
      </w:r>
    </w:p>
    <w:p w:rsidRPr="00D4107F" w:rsidR="0058042D" w:rsidP="0058042D" w:rsidRDefault="0058042D" w14:paraId="731201C3" w14:textId="7057A8C1">
      <w:pPr>
        <w:ind w:left="426" w:right="424"/>
        <w:rPr>
          <w:rFonts w:ascii="Aptos Narrow" w:hAnsi="Aptos Narrow"/>
          <w:sz w:val="24"/>
          <w:szCs w:val="24"/>
          <w:lang w:val="fi-FI"/>
        </w:rPr>
      </w:pPr>
      <w:r w:rsidRPr="00D4107F">
        <w:rPr>
          <w:rFonts w:ascii="Aptos Narrow" w:hAnsi="Aptos Narrow"/>
          <w:sz w:val="24"/>
          <w:szCs w:val="24"/>
          <w:lang w:val="fi-FI"/>
        </w:rPr>
        <w:t xml:space="preserve">MDW Wien: Veronika Leiner </w:t>
      </w:r>
      <w:hyperlink w:history="1" r:id="rId34">
        <w:r w:rsidRPr="00FD4838" w:rsidR="003C042A">
          <w:rPr>
            <w:rStyle w:val="Hyperlink"/>
            <w:rFonts w:ascii="Aptos Narrow" w:hAnsi="Aptos Narrow"/>
            <w:sz w:val="24"/>
            <w:szCs w:val="24"/>
            <w:lang w:val="fi-FI"/>
          </w:rPr>
          <w:t>leiner@mdw.ac.at</w:t>
        </w:r>
      </w:hyperlink>
      <w:r w:rsidR="003C042A">
        <w:rPr>
          <w:rFonts w:ascii="Aptos Narrow" w:hAnsi="Aptos Narrow"/>
          <w:sz w:val="24"/>
          <w:szCs w:val="24"/>
          <w:lang w:val="fi-FI"/>
        </w:rPr>
        <w:t xml:space="preserve"> </w:t>
      </w:r>
      <w:r w:rsidRPr="00D4107F">
        <w:rPr>
          <w:rFonts w:ascii="Aptos Narrow" w:hAnsi="Aptos Narrow"/>
          <w:sz w:val="24"/>
          <w:szCs w:val="24"/>
          <w:lang w:val="fi-FI"/>
        </w:rPr>
        <w:t xml:space="preserve">  </w:t>
      </w:r>
    </w:p>
    <w:p w:rsidRPr="00D4107F" w:rsidR="0058042D" w:rsidP="0058042D" w:rsidRDefault="0058042D" w14:paraId="14DA9718" w14:textId="316D559C">
      <w:pPr>
        <w:ind w:left="426" w:right="424"/>
        <w:rPr>
          <w:rFonts w:ascii="Aptos Narrow" w:hAnsi="Aptos Narrow"/>
          <w:sz w:val="24"/>
          <w:szCs w:val="24"/>
        </w:rPr>
      </w:pPr>
      <w:r w:rsidRPr="00D4107F">
        <w:rPr>
          <w:rFonts w:ascii="Aptos Narrow" w:hAnsi="Aptos Narrow"/>
          <w:sz w:val="24"/>
          <w:szCs w:val="24"/>
        </w:rPr>
        <w:t xml:space="preserve">ESMUC Barcelona: </w:t>
      </w:r>
      <w:proofErr w:type="spellStart"/>
      <w:r w:rsidRPr="00D4107F">
        <w:rPr>
          <w:rFonts w:ascii="Aptos Narrow" w:hAnsi="Aptos Narrow"/>
          <w:sz w:val="24"/>
          <w:szCs w:val="24"/>
        </w:rPr>
        <w:t>Ángels</w:t>
      </w:r>
      <w:proofErr w:type="spellEnd"/>
      <w:r w:rsidRPr="00D4107F">
        <w:rPr>
          <w:rFonts w:ascii="Aptos Narrow" w:hAnsi="Aptos Narrow"/>
          <w:sz w:val="24"/>
          <w:szCs w:val="24"/>
        </w:rPr>
        <w:t xml:space="preserve"> Llorens </w:t>
      </w:r>
      <w:hyperlink w:history="1" r:id="rId35">
        <w:r w:rsidRPr="00FD4838" w:rsidR="003C042A">
          <w:rPr>
            <w:rStyle w:val="Hyperlink"/>
            <w:rFonts w:ascii="Aptos Narrow" w:hAnsi="Aptos Narrow"/>
            <w:sz w:val="24"/>
            <w:szCs w:val="24"/>
          </w:rPr>
          <w:t>allorens@esmuc.cat</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20E333EF" w14:textId="742E977A">
      <w:pPr>
        <w:ind w:left="426" w:right="424"/>
        <w:rPr>
          <w:rFonts w:ascii="Aptos Narrow" w:hAnsi="Aptos Narrow"/>
          <w:sz w:val="24"/>
          <w:szCs w:val="24"/>
        </w:rPr>
      </w:pPr>
      <w:r w:rsidRPr="00D4107F">
        <w:rPr>
          <w:rFonts w:ascii="Aptos Narrow" w:hAnsi="Aptos Narrow"/>
          <w:sz w:val="24"/>
          <w:szCs w:val="24"/>
        </w:rPr>
        <w:t xml:space="preserve">UAB Belgrade: Ivana Perković </w:t>
      </w:r>
      <w:hyperlink w:history="1" r:id="rId36">
        <w:r w:rsidRPr="00FD4838" w:rsidR="003C042A">
          <w:rPr>
            <w:rStyle w:val="Hyperlink"/>
            <w:rFonts w:ascii="Aptos Narrow" w:hAnsi="Aptos Narrow"/>
            <w:sz w:val="24"/>
            <w:szCs w:val="24"/>
          </w:rPr>
          <w:t>ivanaperkovic@fmu.bg.ac.rs</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474C24DA" w14:textId="60014E5A">
      <w:pPr>
        <w:ind w:left="426" w:right="424"/>
        <w:rPr>
          <w:rFonts w:ascii="Aptos Narrow" w:hAnsi="Aptos Narrow"/>
          <w:sz w:val="24"/>
          <w:szCs w:val="24"/>
        </w:rPr>
      </w:pPr>
      <w:r w:rsidRPr="00D4107F">
        <w:rPr>
          <w:rFonts w:ascii="Aptos Narrow" w:hAnsi="Aptos Narrow"/>
          <w:sz w:val="24"/>
          <w:szCs w:val="24"/>
        </w:rPr>
        <w:t xml:space="preserve">KC Hague: Samuele Riva </w:t>
      </w:r>
      <w:hyperlink w:history="1" r:id="rId37">
        <w:r w:rsidRPr="00FD4838" w:rsidR="003C042A">
          <w:rPr>
            <w:rStyle w:val="Hyperlink"/>
            <w:rFonts w:ascii="Aptos Narrow" w:hAnsi="Aptos Narrow"/>
            <w:sz w:val="24"/>
            <w:szCs w:val="24"/>
          </w:rPr>
          <w:t>s.riva@koncon.nl</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4F2E8E8B" w14:textId="0FF636AE">
      <w:pPr>
        <w:ind w:left="426" w:right="424"/>
        <w:rPr>
          <w:rFonts w:ascii="Aptos Narrow" w:hAnsi="Aptos Narrow"/>
          <w:sz w:val="24"/>
          <w:szCs w:val="24"/>
        </w:rPr>
      </w:pPr>
      <w:r w:rsidRPr="00D4107F">
        <w:rPr>
          <w:rFonts w:ascii="Aptos Narrow" w:hAnsi="Aptos Narrow"/>
          <w:sz w:val="24"/>
          <w:szCs w:val="24"/>
        </w:rPr>
        <w:t xml:space="preserve">UNMB Bucharest: Angela </w:t>
      </w:r>
      <w:proofErr w:type="spellStart"/>
      <w:r w:rsidRPr="00D4107F">
        <w:rPr>
          <w:rFonts w:ascii="Aptos Narrow" w:hAnsi="Aptos Narrow"/>
          <w:sz w:val="24"/>
          <w:szCs w:val="24"/>
        </w:rPr>
        <w:t>Sindeli</w:t>
      </w:r>
      <w:proofErr w:type="spellEnd"/>
      <w:r w:rsidRPr="00D4107F">
        <w:rPr>
          <w:rFonts w:ascii="Aptos Narrow" w:hAnsi="Aptos Narrow"/>
          <w:sz w:val="24"/>
          <w:szCs w:val="24"/>
        </w:rPr>
        <w:t xml:space="preserve"> </w:t>
      </w:r>
      <w:hyperlink w:history="1" r:id="rId38">
        <w:r w:rsidRPr="00FD4838" w:rsidR="003C042A">
          <w:rPr>
            <w:rStyle w:val="Hyperlink"/>
            <w:rFonts w:ascii="Aptos Narrow" w:hAnsi="Aptos Narrow"/>
            <w:sz w:val="24"/>
            <w:szCs w:val="24"/>
          </w:rPr>
          <w:t>angela.sindeli@unmb.ro</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481F520C" w14:textId="3ED78C27">
      <w:pPr>
        <w:ind w:left="426" w:right="424"/>
        <w:rPr>
          <w:rFonts w:ascii="Aptos Narrow" w:hAnsi="Aptos Narrow"/>
          <w:sz w:val="24"/>
          <w:szCs w:val="24"/>
        </w:rPr>
      </w:pPr>
      <w:r w:rsidRPr="00D4107F">
        <w:rPr>
          <w:rFonts w:ascii="Aptos Narrow" w:hAnsi="Aptos Narrow"/>
          <w:sz w:val="24"/>
          <w:szCs w:val="24"/>
        </w:rPr>
        <w:t xml:space="preserve">CNSMDP Paris: Sara Belfiore </w:t>
      </w:r>
      <w:hyperlink w:history="1" r:id="rId39">
        <w:r w:rsidRPr="00FD4838" w:rsidR="003C042A">
          <w:rPr>
            <w:rStyle w:val="Hyperlink"/>
            <w:rFonts w:ascii="Aptos Narrow" w:hAnsi="Aptos Narrow"/>
            <w:sz w:val="24"/>
            <w:szCs w:val="24"/>
          </w:rPr>
          <w:t>sbelfiore@cnsmdp.fr</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D4107F" w:rsidR="0058042D" w:rsidP="0058042D" w:rsidRDefault="0058042D" w14:paraId="749B713F" w14:textId="039E1F4D">
      <w:pPr>
        <w:ind w:left="426" w:right="424"/>
        <w:rPr>
          <w:rFonts w:ascii="Aptos Narrow" w:hAnsi="Aptos Narrow"/>
          <w:sz w:val="24"/>
          <w:szCs w:val="24"/>
        </w:rPr>
      </w:pPr>
      <w:r w:rsidRPr="00D4107F">
        <w:rPr>
          <w:rFonts w:ascii="Aptos Narrow" w:hAnsi="Aptos Narrow"/>
          <w:sz w:val="24"/>
          <w:szCs w:val="24"/>
        </w:rPr>
        <w:t xml:space="preserve">NMH Oslo: Åste Jensen Sjøvaag </w:t>
      </w:r>
      <w:hyperlink w:history="1" r:id="rId40">
        <w:r w:rsidRPr="00FD4838" w:rsidR="003C042A">
          <w:rPr>
            <w:rStyle w:val="Hyperlink"/>
            <w:rFonts w:ascii="Aptos Narrow" w:hAnsi="Aptos Narrow"/>
            <w:sz w:val="24"/>
            <w:szCs w:val="24"/>
          </w:rPr>
          <w:t>aste.j.sjovaag@nmh.no</w:t>
        </w:r>
      </w:hyperlink>
      <w:r w:rsidR="003C042A">
        <w:rPr>
          <w:rFonts w:ascii="Aptos Narrow" w:hAnsi="Aptos Narrow"/>
          <w:sz w:val="24"/>
          <w:szCs w:val="24"/>
        </w:rPr>
        <w:t xml:space="preserve"> </w:t>
      </w:r>
      <w:r w:rsidRPr="00D4107F">
        <w:rPr>
          <w:rFonts w:ascii="Aptos Narrow" w:hAnsi="Aptos Narrow"/>
          <w:sz w:val="24"/>
          <w:szCs w:val="24"/>
        </w:rPr>
        <w:t xml:space="preserve">  </w:t>
      </w:r>
    </w:p>
    <w:p w:rsidRPr="003B0398" w:rsidR="003B0398" w:rsidP="0058042D" w:rsidRDefault="003B0398" w14:paraId="55D68852" w14:textId="6D976389">
      <w:pPr>
        <w:spacing w:after="120" w:line="240" w:lineRule="auto"/>
        <w:ind w:left="426" w:right="424"/>
        <w:rPr>
          <w:rFonts w:ascii="Myriad Pro" w:hAnsi="Myriad Pro"/>
          <w:color w:val="FF0000"/>
          <w:sz w:val="28"/>
          <w:szCs w:val="28"/>
        </w:rPr>
      </w:pPr>
    </w:p>
    <w:p w:rsidR="00E5734E" w:rsidP="0058042D" w:rsidRDefault="00E5734E" w14:paraId="691EE50F" w14:textId="4919D9CF">
      <w:pPr>
        <w:ind w:left="426" w:right="424"/>
      </w:pPr>
    </w:p>
    <w:sectPr w:rsidR="00E5734E" w:rsidSect="00E161CC">
      <w:headerReference w:type="default" r:id="rId41"/>
      <w:footerReference w:type="default" r:id="rId42"/>
      <w:pgSz w:w="11906" w:h="16838" w:orient="portrait"/>
      <w:pgMar w:top="2092" w:right="424" w:bottom="1440" w:left="42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7083" w:rsidP="007E34A1" w:rsidRDefault="00DB7083" w14:paraId="40944D2D" w14:textId="77777777">
      <w:pPr>
        <w:spacing w:after="0" w:line="240" w:lineRule="auto"/>
      </w:pPr>
      <w:r>
        <w:separator/>
      </w:r>
    </w:p>
  </w:endnote>
  <w:endnote w:type="continuationSeparator" w:id="0">
    <w:p w:rsidR="00DB7083" w:rsidP="007E34A1" w:rsidRDefault="00DB7083" w14:paraId="7CA180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E161CC" w:rsidR="00CD4567" w:rsidP="00E161CC" w:rsidRDefault="00E161CC" w14:paraId="0CE01A20" w14:textId="77777777">
    <w:pPr>
      <w:pStyle w:val="Footer"/>
      <w:rPr>
        <w:rFonts w:ascii="Myriad Pro" w:hAnsi="Myriad Pro"/>
        <w:sz w:val="20"/>
        <w:szCs w:val="20"/>
        <w:lang w:val="en-US"/>
      </w:rPr>
    </w:pPr>
    <w:r>
      <w:rPr>
        <w:rFonts w:ascii="Myriad Pro" w:hAnsi="Myriad Pro"/>
        <w:noProof/>
        <w:sz w:val="20"/>
        <w:szCs w:val="20"/>
        <w:lang w:val="en-US"/>
      </w:rPr>
      <w:drawing>
        <wp:anchor distT="0" distB="0" distL="114300" distR="114300" simplePos="0" relativeHeight="251661312" behindDoc="1" locked="0" layoutInCell="1" allowOverlap="1" wp14:anchorId="02981E70" wp14:editId="20D4622A">
          <wp:simplePos x="0" y="0"/>
          <wp:positionH relativeFrom="column">
            <wp:posOffset>-257398</wp:posOffset>
          </wp:positionH>
          <wp:positionV relativeFrom="paragraph">
            <wp:posOffset>-813839</wp:posOffset>
          </wp:positionV>
          <wp:extent cx="7486155" cy="967839"/>
          <wp:effectExtent l="19050" t="0" r="495" b="0"/>
          <wp:wrapNone/>
          <wp:docPr id="7" name="Picture 6" descr="footer-intune-my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intune-myri.jpg"/>
                  <pic:cNvPicPr/>
                </pic:nvPicPr>
                <pic:blipFill>
                  <a:blip r:embed="rId1"/>
                  <a:stretch>
                    <a:fillRect/>
                  </a:stretch>
                </pic:blipFill>
                <pic:spPr>
                  <a:xfrm>
                    <a:off x="0" y="0"/>
                    <a:ext cx="7486155" cy="967839"/>
                  </a:xfrm>
                  <a:prstGeom prst="rect">
                    <a:avLst/>
                  </a:prstGeom>
                </pic:spPr>
              </pic:pic>
            </a:graphicData>
          </a:graphic>
        </wp:anchor>
      </w:drawing>
    </w:r>
    <w:r w:rsidRPr="00E161CC">
      <w:rPr>
        <w:rFonts w:ascii="Myriad Pro" w:hAnsi="Myriad Pro"/>
        <w:noProof/>
        <w:sz w:val="20"/>
        <w:szCs w:val="20"/>
        <w:lang w:val="en-US"/>
      </w:rPr>
      <w:drawing>
        <wp:anchor distT="0" distB="0" distL="114300" distR="114300" simplePos="0" relativeHeight="251660288" behindDoc="1" locked="1" layoutInCell="1" allowOverlap="1" wp14:anchorId="0EC6B6EF" wp14:editId="7864B8DA">
          <wp:simplePos x="0" y="0"/>
          <wp:positionH relativeFrom="page">
            <wp:align>center</wp:align>
          </wp:positionH>
          <wp:positionV relativeFrom="page">
            <wp:align>top</wp:align>
          </wp:positionV>
          <wp:extent cx="7548634" cy="1330657"/>
          <wp:effectExtent l="19050" t="0" r="0" b="0"/>
          <wp:wrapNone/>
          <wp:docPr id="6" name="Picture 3" descr="h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der"/>
                  <pic:cNvPicPr>
                    <a:picLocks noChangeAspect="1" noChangeArrowheads="1"/>
                  </pic:cNvPicPr>
                </pic:nvPicPr>
                <pic:blipFill>
                  <a:blip r:embed="rId2"/>
                  <a:stretch>
                    <a:fillRect/>
                  </a:stretch>
                </pic:blipFill>
                <pic:spPr bwMode="auto">
                  <a:xfrm>
                    <a:off x="0" y="0"/>
                    <a:ext cx="7549515" cy="13322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7083" w:rsidP="007E34A1" w:rsidRDefault="00DB7083" w14:paraId="62D03134" w14:textId="77777777">
      <w:pPr>
        <w:spacing w:after="0" w:line="240" w:lineRule="auto"/>
      </w:pPr>
      <w:r>
        <w:separator/>
      </w:r>
    </w:p>
  </w:footnote>
  <w:footnote w:type="continuationSeparator" w:id="0">
    <w:p w:rsidR="00DB7083" w:rsidP="007E34A1" w:rsidRDefault="00DB7083" w14:paraId="6001E6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7E34A1" w:rsidP="00E161CC" w:rsidRDefault="007E34A1" w14:paraId="40831810" w14:textId="77777777">
    <w:pPr>
      <w:pStyle w:val="Header"/>
      <w:tabs>
        <w:tab w:val="clear" w:pos="4513"/>
        <w:tab w:val="clear" w:pos="9026"/>
        <w:tab w:val="center" w:pos="5529"/>
        <w:tab w:val="right" w:pos="10773"/>
      </w:tabs>
      <w:jc w:val="both"/>
    </w:pPr>
    <w:r w:rsidRPr="004F7AB9">
      <w:rPr>
        <w:noProof/>
        <w:lang w:val="en-US"/>
      </w:rPr>
      <w:drawing>
        <wp:anchor distT="0" distB="0" distL="114300" distR="114300" simplePos="0" relativeHeight="251658240" behindDoc="1" locked="0" layoutInCell="1" allowOverlap="1" wp14:anchorId="286C472E" wp14:editId="5CF37338">
          <wp:simplePos x="0" y="0"/>
          <wp:positionH relativeFrom="column">
            <wp:posOffset>-281148</wp:posOffset>
          </wp:positionH>
          <wp:positionV relativeFrom="paragraph">
            <wp:posOffset>0</wp:posOffset>
          </wp:positionV>
          <wp:extent cx="7551469" cy="1330036"/>
          <wp:effectExtent l="19050" t="0" r="0" b="0"/>
          <wp:wrapNone/>
          <wp:docPr id="563188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67046" name="Picture 1805967046"/>
                  <pic:cNvPicPr/>
                </pic:nvPicPr>
                <pic:blipFill>
                  <a:blip r:embed="rId1"/>
                  <a:stretch>
                    <a:fillRect/>
                  </a:stretch>
                </pic:blipFill>
                <pic:spPr>
                  <a:xfrm>
                    <a:off x="0" y="0"/>
                    <a:ext cx="7551469" cy="13300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22B2E"/>
    <w:multiLevelType w:val="hybridMultilevel"/>
    <w:tmpl w:val="6032E630"/>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 w15:restartNumberingAfterBreak="0">
    <w:nsid w:val="53BF18B6"/>
    <w:multiLevelType w:val="hybridMultilevel"/>
    <w:tmpl w:val="50427554"/>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67A44F77"/>
    <w:multiLevelType w:val="hybridMultilevel"/>
    <w:tmpl w:val="BC0A6F42"/>
    <w:lvl w:ilvl="0" w:tplc="040B0001">
      <w:start w:val="1"/>
      <w:numFmt w:val="bullet"/>
      <w:lvlText w:val=""/>
      <w:lvlJc w:val="left"/>
      <w:pPr>
        <w:ind w:left="1080" w:hanging="360"/>
      </w:pPr>
      <w:rPr>
        <w:rFonts w:hint="default" w:ascii="Symbol" w:hAnsi="Symbol"/>
      </w:rPr>
    </w:lvl>
    <w:lvl w:ilvl="1" w:tplc="040B0003" w:tentative="1">
      <w:start w:val="1"/>
      <w:numFmt w:val="bullet"/>
      <w:lvlText w:val="o"/>
      <w:lvlJc w:val="left"/>
      <w:pPr>
        <w:ind w:left="1800" w:hanging="360"/>
      </w:pPr>
      <w:rPr>
        <w:rFonts w:hint="default" w:ascii="Courier New" w:hAnsi="Courier New" w:cs="Courier New"/>
      </w:rPr>
    </w:lvl>
    <w:lvl w:ilvl="2" w:tplc="040B0005" w:tentative="1">
      <w:start w:val="1"/>
      <w:numFmt w:val="bullet"/>
      <w:lvlText w:val=""/>
      <w:lvlJc w:val="left"/>
      <w:pPr>
        <w:ind w:left="2520" w:hanging="360"/>
      </w:pPr>
      <w:rPr>
        <w:rFonts w:hint="default" w:ascii="Wingdings" w:hAnsi="Wingdings"/>
      </w:rPr>
    </w:lvl>
    <w:lvl w:ilvl="3" w:tplc="040B0001" w:tentative="1">
      <w:start w:val="1"/>
      <w:numFmt w:val="bullet"/>
      <w:lvlText w:val=""/>
      <w:lvlJc w:val="left"/>
      <w:pPr>
        <w:ind w:left="3240" w:hanging="360"/>
      </w:pPr>
      <w:rPr>
        <w:rFonts w:hint="default" w:ascii="Symbol" w:hAnsi="Symbol"/>
      </w:rPr>
    </w:lvl>
    <w:lvl w:ilvl="4" w:tplc="040B0003" w:tentative="1">
      <w:start w:val="1"/>
      <w:numFmt w:val="bullet"/>
      <w:lvlText w:val="o"/>
      <w:lvlJc w:val="left"/>
      <w:pPr>
        <w:ind w:left="3960" w:hanging="360"/>
      </w:pPr>
      <w:rPr>
        <w:rFonts w:hint="default" w:ascii="Courier New" w:hAnsi="Courier New" w:cs="Courier New"/>
      </w:rPr>
    </w:lvl>
    <w:lvl w:ilvl="5" w:tplc="040B0005" w:tentative="1">
      <w:start w:val="1"/>
      <w:numFmt w:val="bullet"/>
      <w:lvlText w:val=""/>
      <w:lvlJc w:val="left"/>
      <w:pPr>
        <w:ind w:left="4680" w:hanging="360"/>
      </w:pPr>
      <w:rPr>
        <w:rFonts w:hint="default" w:ascii="Wingdings" w:hAnsi="Wingdings"/>
      </w:rPr>
    </w:lvl>
    <w:lvl w:ilvl="6" w:tplc="040B0001" w:tentative="1">
      <w:start w:val="1"/>
      <w:numFmt w:val="bullet"/>
      <w:lvlText w:val=""/>
      <w:lvlJc w:val="left"/>
      <w:pPr>
        <w:ind w:left="5400" w:hanging="360"/>
      </w:pPr>
      <w:rPr>
        <w:rFonts w:hint="default" w:ascii="Symbol" w:hAnsi="Symbol"/>
      </w:rPr>
    </w:lvl>
    <w:lvl w:ilvl="7" w:tplc="040B0003" w:tentative="1">
      <w:start w:val="1"/>
      <w:numFmt w:val="bullet"/>
      <w:lvlText w:val="o"/>
      <w:lvlJc w:val="left"/>
      <w:pPr>
        <w:ind w:left="6120" w:hanging="360"/>
      </w:pPr>
      <w:rPr>
        <w:rFonts w:hint="default" w:ascii="Courier New" w:hAnsi="Courier New" w:cs="Courier New"/>
      </w:rPr>
    </w:lvl>
    <w:lvl w:ilvl="8" w:tplc="040B0005" w:tentative="1">
      <w:start w:val="1"/>
      <w:numFmt w:val="bullet"/>
      <w:lvlText w:val=""/>
      <w:lvlJc w:val="left"/>
      <w:pPr>
        <w:ind w:left="6840" w:hanging="360"/>
      </w:pPr>
      <w:rPr>
        <w:rFonts w:hint="default" w:ascii="Wingdings" w:hAnsi="Wingdings"/>
      </w:rPr>
    </w:lvl>
  </w:abstractNum>
  <w:abstractNum w:abstractNumId="3" w15:restartNumberingAfterBreak="0">
    <w:nsid w:val="754C2C19"/>
    <w:multiLevelType w:val="hybridMultilevel"/>
    <w:tmpl w:val="12A6AAE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7F0E15A5"/>
    <w:multiLevelType w:val="hybridMultilevel"/>
    <w:tmpl w:val="342257DE"/>
    <w:lvl w:ilvl="0" w:tplc="040B0001">
      <w:start w:val="1"/>
      <w:numFmt w:val="bullet"/>
      <w:lvlText w:val=""/>
      <w:lvlJc w:val="left"/>
      <w:pPr>
        <w:ind w:left="72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num w:numId="1" w16cid:durableId="2026127836">
    <w:abstractNumId w:val="2"/>
  </w:num>
  <w:num w:numId="2" w16cid:durableId="1290866111">
    <w:abstractNumId w:val="4"/>
  </w:num>
  <w:num w:numId="3" w16cid:durableId="1394280110">
    <w:abstractNumId w:val="3"/>
  </w:num>
  <w:num w:numId="4" w16cid:durableId="1897084008">
    <w:abstractNumId w:val="0"/>
  </w:num>
  <w:num w:numId="5" w16cid:durableId="119742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A1"/>
    <w:rsid w:val="0000778D"/>
    <w:rsid w:val="00072177"/>
    <w:rsid w:val="00075EA5"/>
    <w:rsid w:val="000B78EF"/>
    <w:rsid w:val="000E7E2D"/>
    <w:rsid w:val="00140518"/>
    <w:rsid w:val="001C57BB"/>
    <w:rsid w:val="001D739D"/>
    <w:rsid w:val="001F5C03"/>
    <w:rsid w:val="0020377D"/>
    <w:rsid w:val="00305B74"/>
    <w:rsid w:val="00346112"/>
    <w:rsid w:val="00357975"/>
    <w:rsid w:val="00364EC9"/>
    <w:rsid w:val="003B0398"/>
    <w:rsid w:val="003C042A"/>
    <w:rsid w:val="003C53C6"/>
    <w:rsid w:val="003E1B62"/>
    <w:rsid w:val="004168FF"/>
    <w:rsid w:val="0048249F"/>
    <w:rsid w:val="004F20B7"/>
    <w:rsid w:val="004F7AB9"/>
    <w:rsid w:val="0058042D"/>
    <w:rsid w:val="005A4476"/>
    <w:rsid w:val="0069540A"/>
    <w:rsid w:val="006C5E4E"/>
    <w:rsid w:val="006E6FAD"/>
    <w:rsid w:val="00751516"/>
    <w:rsid w:val="007765D6"/>
    <w:rsid w:val="007E34A1"/>
    <w:rsid w:val="00844798"/>
    <w:rsid w:val="0085619A"/>
    <w:rsid w:val="00892A52"/>
    <w:rsid w:val="008D3E79"/>
    <w:rsid w:val="00934811"/>
    <w:rsid w:val="00986091"/>
    <w:rsid w:val="00A23DBA"/>
    <w:rsid w:val="00A3771A"/>
    <w:rsid w:val="00A654A3"/>
    <w:rsid w:val="00B410C5"/>
    <w:rsid w:val="00B56836"/>
    <w:rsid w:val="00B717B7"/>
    <w:rsid w:val="00BF6AC3"/>
    <w:rsid w:val="00C13380"/>
    <w:rsid w:val="00C27B9F"/>
    <w:rsid w:val="00C43DDC"/>
    <w:rsid w:val="00C63D7F"/>
    <w:rsid w:val="00CC2DD1"/>
    <w:rsid w:val="00CD4567"/>
    <w:rsid w:val="00CE4130"/>
    <w:rsid w:val="00CF4DD9"/>
    <w:rsid w:val="00D3543D"/>
    <w:rsid w:val="00D63753"/>
    <w:rsid w:val="00DB7083"/>
    <w:rsid w:val="00DE521D"/>
    <w:rsid w:val="00E161CC"/>
    <w:rsid w:val="00E5734E"/>
    <w:rsid w:val="00EC2A76"/>
    <w:rsid w:val="00FB5A06"/>
    <w:rsid w:val="55C7B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8557E"/>
  <w15:docId w15:val="{2D650143-2AF6-4AB7-A6DD-E27338D8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540A"/>
  </w:style>
  <w:style w:type="paragraph" w:styleId="Heading2">
    <w:name w:val="heading 2"/>
    <w:basedOn w:val="Normal"/>
    <w:next w:val="Normal"/>
    <w:link w:val="Heading2Char"/>
    <w:uiPriority w:val="9"/>
    <w:unhideWhenUsed/>
    <w:qFormat/>
    <w:rsid w:val="0058042D"/>
    <w:pPr>
      <w:keepNext/>
      <w:keepLines/>
      <w:spacing w:before="40" w:after="0" w:line="276" w:lineRule="auto"/>
      <w:outlineLvl w:val="1"/>
    </w:pPr>
    <w:rPr>
      <w:rFonts w:asciiTheme="majorHAnsi" w:hAnsiTheme="majorHAnsi" w:eastAsiaTheme="majorEastAsia" w:cstheme="majorBidi"/>
      <w:color w:val="2F5496" w:themeColor="accent1" w:themeShade="BF"/>
      <w:kern w:val="0"/>
      <w:sz w:val="26"/>
      <w:szCs w:val="26"/>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E34A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34A1"/>
  </w:style>
  <w:style w:type="paragraph" w:styleId="Footer">
    <w:name w:val="footer"/>
    <w:basedOn w:val="Normal"/>
    <w:link w:val="FooterChar"/>
    <w:uiPriority w:val="99"/>
    <w:unhideWhenUsed/>
    <w:rsid w:val="007E34A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34A1"/>
  </w:style>
  <w:style w:type="character" w:styleId="Emphasis">
    <w:name w:val="Emphasis"/>
    <w:basedOn w:val="DefaultParagraphFont"/>
    <w:uiPriority w:val="20"/>
    <w:qFormat/>
    <w:rsid w:val="00CD4567"/>
    <w:rPr>
      <w:i/>
      <w:iCs/>
    </w:rPr>
  </w:style>
  <w:style w:type="character" w:styleId="Hyperlink">
    <w:name w:val="Hyperlink"/>
    <w:basedOn w:val="DefaultParagraphFont"/>
    <w:uiPriority w:val="99"/>
    <w:unhideWhenUsed/>
    <w:rsid w:val="00CD4567"/>
    <w:rPr>
      <w:color w:val="0563C1" w:themeColor="hyperlink"/>
      <w:u w:val="single"/>
    </w:rPr>
  </w:style>
  <w:style w:type="character" w:styleId="UnresolvedMention1" w:customStyle="1">
    <w:name w:val="Unresolved Mention1"/>
    <w:basedOn w:val="DefaultParagraphFont"/>
    <w:uiPriority w:val="99"/>
    <w:semiHidden/>
    <w:unhideWhenUsed/>
    <w:rsid w:val="00CD4567"/>
    <w:rPr>
      <w:color w:val="605E5C"/>
      <w:shd w:val="clear" w:color="auto" w:fill="E1DFDD"/>
    </w:rPr>
  </w:style>
  <w:style w:type="table" w:styleId="TableGrid">
    <w:name w:val="Table Grid"/>
    <w:basedOn w:val="TableNormal"/>
    <w:uiPriority w:val="59"/>
    <w:rsid w:val="00E573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F7AB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F7AB9"/>
    <w:rPr>
      <w:rFonts w:ascii="Tahoma" w:hAnsi="Tahoma" w:cs="Tahoma"/>
      <w:sz w:val="16"/>
      <w:szCs w:val="16"/>
    </w:rPr>
  </w:style>
  <w:style w:type="character" w:styleId="Heading2Char" w:customStyle="1">
    <w:name w:val="Heading 2 Char"/>
    <w:basedOn w:val="DefaultParagraphFont"/>
    <w:link w:val="Heading2"/>
    <w:uiPriority w:val="9"/>
    <w:rsid w:val="0058042D"/>
    <w:rPr>
      <w:rFonts w:asciiTheme="majorHAnsi" w:hAnsiTheme="majorHAnsi" w:eastAsiaTheme="majorEastAsia" w:cstheme="majorBidi"/>
      <w:color w:val="2F5496" w:themeColor="accent1" w:themeShade="BF"/>
      <w:kern w:val="0"/>
      <w:sz w:val="26"/>
      <w:szCs w:val="26"/>
      <w:lang w:val="en-US"/>
    </w:rPr>
  </w:style>
  <w:style w:type="paragraph" w:styleId="paragraph" w:customStyle="1">
    <w:name w:val="paragraph"/>
    <w:basedOn w:val="Normal"/>
    <w:rsid w:val="0058042D"/>
    <w:pPr>
      <w:spacing w:before="100" w:beforeAutospacing="1" w:after="100" w:afterAutospacing="1" w:line="240" w:lineRule="auto"/>
    </w:pPr>
    <w:rPr>
      <w:rFonts w:ascii="Times New Roman" w:hAnsi="Times New Roman" w:eastAsia="Times New Roman" w:cs="Times New Roman"/>
      <w:kern w:val="0"/>
      <w:sz w:val="24"/>
      <w:szCs w:val="24"/>
      <w:lang w:val="fi-FI" w:eastAsia="fi-FI"/>
    </w:rPr>
  </w:style>
  <w:style w:type="character" w:styleId="wacimagecontainer" w:customStyle="1">
    <w:name w:val="wacimagecontainer"/>
    <w:basedOn w:val="DefaultParagraphFont"/>
    <w:rsid w:val="0058042D"/>
  </w:style>
  <w:style w:type="character" w:styleId="normaltextrun" w:customStyle="1">
    <w:name w:val="normaltextrun"/>
    <w:basedOn w:val="DefaultParagraphFont"/>
    <w:rsid w:val="0058042D"/>
  </w:style>
  <w:style w:type="character" w:styleId="scxw249156605" w:customStyle="1">
    <w:name w:val="scxw249156605"/>
    <w:basedOn w:val="DefaultParagraphFont"/>
    <w:rsid w:val="0058042D"/>
  </w:style>
  <w:style w:type="character" w:styleId="eop" w:customStyle="1">
    <w:name w:val="eop"/>
    <w:basedOn w:val="DefaultParagraphFont"/>
    <w:rsid w:val="0058042D"/>
  </w:style>
  <w:style w:type="paragraph" w:styleId="ListParagraph">
    <w:name w:val="List Paragraph"/>
    <w:basedOn w:val="Normal"/>
    <w:uiPriority w:val="34"/>
    <w:qFormat/>
    <w:rsid w:val="0058042D"/>
    <w:pPr>
      <w:spacing w:after="200" w:line="276" w:lineRule="auto"/>
      <w:ind w:left="720"/>
      <w:contextualSpacing/>
    </w:pPr>
    <w:rPr>
      <w:kern w:val="0"/>
      <w:lang w:val="en-US"/>
    </w:rPr>
  </w:style>
  <w:style w:type="character" w:styleId="UnresolvedMention">
    <w:name w:val="Unresolved Mention"/>
    <w:basedOn w:val="DefaultParagraphFont"/>
    <w:uiPriority w:val="99"/>
    <w:semiHidden/>
    <w:unhideWhenUsed/>
    <w:rsid w:val="00BF6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tuovi.martinsen@uniarts.fi" TargetMode="External" Id="rId13" /><Relationship Type="http://schemas.openxmlformats.org/officeDocument/2006/relationships/hyperlink" Target="mailto:ivanamp@fmu.bg.ac.rs" TargetMode="External" Id="rId18" /><Relationship Type="http://schemas.openxmlformats.org/officeDocument/2006/relationships/hyperlink" Target="mailto:fpastor@esmuc.cat" TargetMode="External" Id="rId26" /><Relationship Type="http://schemas.openxmlformats.org/officeDocument/2006/relationships/hyperlink" Target="mailto:sbelfiore@cnsmdp.fr" TargetMode="External" Id="rId39" /><Relationship Type="http://schemas.openxmlformats.org/officeDocument/2006/relationships/customXml" Target="../customXml/item3.xml" Id="rId3" /><Relationship Type="http://schemas.openxmlformats.org/officeDocument/2006/relationships/hyperlink" Target="mailto:angela.sindeli@unmb.ro" TargetMode="External" Id="rId21" /><Relationship Type="http://schemas.openxmlformats.org/officeDocument/2006/relationships/hyperlink" Target="mailto:leiner@mdw.ac.at" TargetMode="External" Id="rId34" /><Relationship Type="http://schemas.openxmlformats.org/officeDocument/2006/relationships/footer" Target="footer1.xml" Id="rId42" /><Relationship Type="http://schemas.openxmlformats.org/officeDocument/2006/relationships/webSettings" Target="webSettings.xml" Id="rId7" /><Relationship Type="http://schemas.openxmlformats.org/officeDocument/2006/relationships/hyperlink" Target="mailto:tiina.vihavainen@uniarts.fi" TargetMode="External" Id="rId12" /><Relationship Type="http://schemas.openxmlformats.org/officeDocument/2006/relationships/hyperlink" Target="mailto:dekisubo@gmail.com" TargetMode="External" Id="rId17" /><Relationship Type="http://schemas.openxmlformats.org/officeDocument/2006/relationships/hyperlink" Target="mailto:kaufmann-th@mdw.ac.at" TargetMode="External" Id="rId25" /><Relationship Type="http://schemas.openxmlformats.org/officeDocument/2006/relationships/hyperlink" Target="mailto:tuovi.martinsen@uniarts.fi" TargetMode="External" Id="rId33" /><Relationship Type="http://schemas.openxmlformats.org/officeDocument/2006/relationships/hyperlink" Target="mailto:angela.sindeli@unmb.ro" TargetMode="External" Id="rId38" /><Relationship Type="http://schemas.openxmlformats.org/officeDocument/2006/relationships/customXml" Target="../customXml/item2.xml" Id="rId2" /><Relationship Type="http://schemas.openxmlformats.org/officeDocument/2006/relationships/hyperlink" Target="mailto:allorens@esmuc.cat" TargetMode="External" Id="rId16" /><Relationship Type="http://schemas.openxmlformats.org/officeDocument/2006/relationships/hyperlink" Target="mailto:p.craenen@koncon.nl" TargetMode="External" Id="rId20" /><Relationship Type="http://schemas.openxmlformats.org/officeDocument/2006/relationships/hyperlink" Target="mailto:p.craenen@koncon.nl" TargetMode="External" Id="rId29" /><Relationship Type="http://schemas.openxmlformats.org/officeDocument/2006/relationships/header" Target="header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uha.ojala@uniarts.fi" TargetMode="External" Id="rId11" /><Relationship Type="http://schemas.openxmlformats.org/officeDocument/2006/relationships/hyperlink" Target="mailto:juha.ojala@uniarts.fi" TargetMode="External" Id="rId24" /><Relationship Type="http://schemas.openxmlformats.org/officeDocument/2006/relationships/hyperlink" Target="mailto:sidsel.karlsen@nmh.no" TargetMode="External" Id="rId32" /><Relationship Type="http://schemas.openxmlformats.org/officeDocument/2006/relationships/hyperlink" Target="mailto:s.riva@koncon.nl" TargetMode="External" Id="rId37" /><Relationship Type="http://schemas.openxmlformats.org/officeDocument/2006/relationships/hyperlink" Target="mailto:aste.j.sjovaag@nmh.no" TargetMode="External" Id="rId40" /><Relationship Type="http://schemas.openxmlformats.org/officeDocument/2006/relationships/styles" Target="styles.xml" Id="rId5" /><Relationship Type="http://schemas.openxmlformats.org/officeDocument/2006/relationships/hyperlink" Target="mailto:fpastor@esmuc.cat" TargetMode="External" Id="rId15" /><Relationship Type="http://schemas.openxmlformats.org/officeDocument/2006/relationships/hyperlink" Target="mailto:sidsel.karlsen@nmh.no" TargetMode="External" Id="rId23" /><Relationship Type="http://schemas.openxmlformats.org/officeDocument/2006/relationships/hyperlink" Target="mailto:ivanamp@fmu.bg.ac.rs" TargetMode="External" Id="rId28" /><Relationship Type="http://schemas.openxmlformats.org/officeDocument/2006/relationships/hyperlink" Target="mailto:ivanaperkovic@fmu.bg.ac.rs" TargetMode="External" Id="rId36" /><Relationship Type="http://schemas.openxmlformats.org/officeDocument/2006/relationships/image" Target="media/image1.png" Id="rId10" /><Relationship Type="http://schemas.openxmlformats.org/officeDocument/2006/relationships/hyperlink" Target="mailto:ivanaperkovic@fmu.bg.ac.rs" TargetMode="External" Id="rId19" /><Relationship Type="http://schemas.openxmlformats.org/officeDocument/2006/relationships/hyperlink" Target="mailto:amace@cnsmdp.fr" TargetMode="External" Id="rId31" /><Relationship Type="http://schemas.openxmlformats.org/officeDocument/2006/relationships/theme" Target="theme/theme1.xml"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kaufmann-th@mdw.ac.at" TargetMode="External" Id="rId14" /><Relationship Type="http://schemas.openxmlformats.org/officeDocument/2006/relationships/hyperlink" Target="mailto:sbelfiore@cnsmdp.fr" TargetMode="External" Id="rId22" /><Relationship Type="http://schemas.openxmlformats.org/officeDocument/2006/relationships/hyperlink" Target="mailto:dekisubo@gmail.com" TargetMode="External" Id="rId27" /><Relationship Type="http://schemas.openxmlformats.org/officeDocument/2006/relationships/hyperlink" Target="mailto:desielatataru@gmail.com" TargetMode="External" Id="rId30" /><Relationship Type="http://schemas.openxmlformats.org/officeDocument/2006/relationships/hyperlink" Target="mailto:allorens@esmuc.cat" TargetMode="External" Id="rId35" /><Relationship Type="http://schemas.openxmlformats.org/officeDocument/2006/relationships/fontTable" Target="fontTable.xml" Id="rId43"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D55A76818A3144BCD15C44A36ECBE5" ma:contentTypeVersion="6" ma:contentTypeDescription="Opprett et nytt dokument." ma:contentTypeScope="" ma:versionID="28eca04a0424972014c9b4cbbb3c70c6">
  <xsd:schema xmlns:xsd="http://www.w3.org/2001/XMLSchema" xmlns:xs="http://www.w3.org/2001/XMLSchema" xmlns:p="http://schemas.microsoft.com/office/2006/metadata/properties" xmlns:ns2="b940368a-7ad6-4931-bfaa-4a85766007cc" xmlns:ns3="29716b4c-da57-43fa-a0ec-9620685f2d42" targetNamespace="http://schemas.microsoft.com/office/2006/metadata/properties" ma:root="true" ma:fieldsID="49fe00988c3f29089fd606fbccbd7c3b" ns2:_="" ns3:_="">
    <xsd:import namespace="b940368a-7ad6-4931-bfaa-4a85766007cc"/>
    <xsd:import namespace="29716b4c-da57-43fa-a0ec-9620685f2d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0368a-7ad6-4931-bfaa-4a8576600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16b4c-da57-43fa-a0ec-9620685f2d42"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9716b4c-da57-43fa-a0ec-9620685f2d4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F62B8-BFAB-414E-8AA5-317D8ECD8330}"/>
</file>

<file path=customXml/itemProps2.xml><?xml version="1.0" encoding="utf-8"?>
<ds:datastoreItem xmlns:ds="http://schemas.openxmlformats.org/officeDocument/2006/customXml" ds:itemID="{9A9B5276-EEED-4FA3-8642-8E4ACBECCB0C}">
  <ds:schemaRefs>
    <ds:schemaRef ds:uri="http://schemas.microsoft.com/office/2006/metadata/properties"/>
    <ds:schemaRef ds:uri="http://schemas.microsoft.com/office/infopath/2007/PartnerControls"/>
    <ds:schemaRef ds:uri="c41392fc-e716-484a-8010-2d9efb8e28b9"/>
  </ds:schemaRefs>
</ds:datastoreItem>
</file>

<file path=customXml/itemProps3.xml><?xml version="1.0" encoding="utf-8"?>
<ds:datastoreItem xmlns:ds="http://schemas.openxmlformats.org/officeDocument/2006/customXml" ds:itemID="{9B398A93-DCC7-4433-A120-72DB9625FB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Dusanka Jelenkovic Vidovic</dc:creator>
  <lastModifiedBy>Vihavainen Tiina</lastModifiedBy>
  <revision>6</revision>
  <dcterms:created xsi:type="dcterms:W3CDTF">2024-06-06T06:24:00.0000000Z</dcterms:created>
  <dcterms:modified xsi:type="dcterms:W3CDTF">2024-06-06T06:59:17.7788436Z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0x0101007AD55A76818A3144BCD15C44A36ECBE5</vt:lpwstr>
  </property>
  <property fmtid="{D5CDD505-2E9C-101B-9397-08002B2CF9AE}" pid="3" name="Order">
    <vt:r8>37600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